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A600E0" w:rsidRDefault="00121DEC">
      <w:pPr>
        <w:ind w:left="426" w:firstLine="8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14:paraId="02000000" w14:textId="77777777" w:rsidR="00A600E0" w:rsidRDefault="00121DEC">
      <w:pPr>
        <w:ind w:left="426" w:firstLine="85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Выступление руководителя </w:t>
      </w:r>
      <w:r>
        <w:rPr>
          <w:rFonts w:ascii="Times New Roman" w:hAnsi="Times New Roman"/>
          <w:sz w:val="32"/>
        </w:rPr>
        <w:br/>
        <w:t xml:space="preserve">Управления ФНС России по Санкт-Петербургу </w:t>
      </w:r>
      <w:proofErr w:type="spellStart"/>
      <w:r>
        <w:rPr>
          <w:rFonts w:ascii="Times New Roman" w:hAnsi="Times New Roman"/>
          <w:sz w:val="32"/>
        </w:rPr>
        <w:t>А.В.Гнедых</w:t>
      </w:r>
      <w:proofErr w:type="spellEnd"/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br/>
        <w:t>на заседании Президиума Союза промышленников и предпринимателей Санкт-Петербурга</w:t>
      </w:r>
    </w:p>
    <w:p w14:paraId="03000000" w14:textId="77777777" w:rsidR="00A600E0" w:rsidRDefault="00121DEC">
      <w:pPr>
        <w:ind w:left="426" w:firstLine="85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Планируемые изменения в налоговом законодательстве </w:t>
      </w:r>
      <w:proofErr w:type="gramStart"/>
      <w:r>
        <w:rPr>
          <w:rFonts w:ascii="Times New Roman" w:hAnsi="Times New Roman"/>
          <w:b/>
          <w:sz w:val="36"/>
        </w:rPr>
        <w:t xml:space="preserve">РФ </w:t>
      </w:r>
      <w:r>
        <w:rPr>
          <w:rFonts w:ascii="Times New Roman" w:hAnsi="Times New Roman"/>
          <w:b/>
          <w:sz w:val="36"/>
        </w:rPr>
        <w:t xml:space="preserve"> в</w:t>
      </w:r>
      <w:proofErr w:type="gramEnd"/>
      <w:r>
        <w:rPr>
          <w:rFonts w:ascii="Times New Roman" w:hAnsi="Times New Roman"/>
          <w:b/>
          <w:sz w:val="36"/>
        </w:rPr>
        <w:t xml:space="preserve"> отношении промышленных предприятий Санкт-Петербурга</w:t>
      </w:r>
    </w:p>
    <w:p w14:paraId="04000000" w14:textId="77777777" w:rsidR="00A600E0" w:rsidRDefault="00A600E0">
      <w:pPr>
        <w:ind w:left="426" w:firstLine="850"/>
        <w:jc w:val="center"/>
        <w:rPr>
          <w:rFonts w:ascii="Times New Roman" w:hAnsi="Times New Roman"/>
          <w:b/>
          <w:sz w:val="32"/>
        </w:rPr>
      </w:pPr>
    </w:p>
    <w:p w14:paraId="05000000" w14:textId="77777777" w:rsidR="00A600E0" w:rsidRDefault="00121DEC">
      <w:pPr>
        <w:spacing w:after="0" w:line="240" w:lineRule="auto"/>
        <w:ind w:left="426" w:firstLine="85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Добрый день, уважаемые руководители, уважаемые коллеги!</w:t>
      </w:r>
    </w:p>
    <w:p w14:paraId="06000000" w14:textId="77777777" w:rsidR="00A600E0" w:rsidRDefault="00A600E0">
      <w:pPr>
        <w:spacing w:after="0" w:line="240" w:lineRule="auto"/>
        <w:ind w:left="426" w:firstLine="850"/>
        <w:jc w:val="both"/>
        <w:rPr>
          <w:rFonts w:ascii="Times New Roman" w:hAnsi="Times New Roman"/>
          <w:sz w:val="32"/>
        </w:rPr>
      </w:pPr>
    </w:p>
    <w:p w14:paraId="07000000" w14:textId="77777777" w:rsidR="00A600E0" w:rsidRDefault="00121DEC">
      <w:pPr>
        <w:spacing w:after="0" w:line="240" w:lineRule="auto"/>
        <w:ind w:left="426" w:firstLine="850"/>
        <w:jc w:val="both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sz w:val="36"/>
        </w:rPr>
        <w:t>Промышленность является основой экономики Санкт-Петербурга, обеспечивающей 17% ВРП Санкт-Петербурга, в нашем городе в сфере промышленности труд</w:t>
      </w:r>
      <w:r>
        <w:rPr>
          <w:rFonts w:ascii="Times New Roman" w:hAnsi="Times New Roman"/>
          <w:sz w:val="36"/>
        </w:rPr>
        <w:t xml:space="preserve">ится около 500 тысяч человек </w:t>
      </w:r>
      <w:r>
        <w:rPr>
          <w:rFonts w:ascii="Times New Roman" w:hAnsi="Times New Roman"/>
          <w:i/>
          <w:sz w:val="28"/>
        </w:rPr>
        <w:t xml:space="preserve">(по данным 6-НДФЛ за 1 квартал 2023 по группе ОКВЭД, относящейся к промышленности,  количество </w:t>
      </w:r>
      <w:proofErr w:type="spellStart"/>
      <w:r>
        <w:rPr>
          <w:rFonts w:ascii="Times New Roman" w:hAnsi="Times New Roman"/>
          <w:i/>
          <w:sz w:val="28"/>
        </w:rPr>
        <w:t>физ.лиц</w:t>
      </w:r>
      <w:proofErr w:type="spellEnd"/>
      <w:r>
        <w:rPr>
          <w:rFonts w:ascii="Times New Roman" w:hAnsi="Times New Roman"/>
          <w:i/>
          <w:sz w:val="28"/>
        </w:rPr>
        <w:t>, получивших доход – 500 252 человек)</w:t>
      </w:r>
      <w:r>
        <w:rPr>
          <w:rFonts w:ascii="Times New Roman" w:hAnsi="Times New Roman"/>
          <w:i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– пятая часть работающего населения Санкт-Петербурга </w:t>
      </w:r>
      <w:r>
        <w:rPr>
          <w:rFonts w:ascii="Times New Roman" w:hAnsi="Times New Roman"/>
          <w:i/>
          <w:sz w:val="28"/>
        </w:rPr>
        <w:t>(2,6 млн человек</w:t>
      </w:r>
      <w:r>
        <w:rPr>
          <w:rFonts w:ascii="Times New Roman" w:hAnsi="Times New Roman"/>
          <w:i/>
          <w:sz w:val="36"/>
        </w:rPr>
        <w:t>)</w:t>
      </w:r>
      <w:r>
        <w:rPr>
          <w:rFonts w:ascii="Times New Roman" w:hAnsi="Times New Roman"/>
          <w:sz w:val="36"/>
        </w:rPr>
        <w:t>.</w:t>
      </w:r>
    </w:p>
    <w:p w14:paraId="08000000" w14:textId="77777777" w:rsidR="00A600E0" w:rsidRDefault="00121DEC">
      <w:pPr>
        <w:spacing w:after="0" w:line="240" w:lineRule="auto"/>
        <w:ind w:left="426" w:firstLine="85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Промышленные ор</w:t>
      </w:r>
      <w:r>
        <w:rPr>
          <w:rFonts w:ascii="Times New Roman" w:hAnsi="Times New Roman"/>
          <w:sz w:val="36"/>
        </w:rPr>
        <w:t>ганизации за 2022 год обеспечили 14% от общей суммы налоговых доходов бюджета Санкт-Петербурга. На фоне действующих санкционных ограничений городская промышленность наращивает обороты, и за 1 квартал 2023 года вклад промышленных предприятий в городской бюд</w:t>
      </w:r>
      <w:r>
        <w:rPr>
          <w:rFonts w:ascii="Times New Roman" w:hAnsi="Times New Roman"/>
          <w:sz w:val="36"/>
        </w:rPr>
        <w:t>жет увеличился и составляет 19% от налоговых доходов города.</w:t>
      </w:r>
    </w:p>
    <w:p w14:paraId="09000000" w14:textId="77777777" w:rsidR="00A600E0" w:rsidRDefault="00121DEC">
      <w:pPr>
        <w:spacing w:after="0" w:line="20" w:lineRule="atLeast"/>
        <w:ind w:left="426" w:firstLine="85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 условиях глобальных внешнеполитических вызовов вопрос пополнения бюджета является первостепенным. </w:t>
      </w:r>
    </w:p>
    <w:p w14:paraId="0A000000" w14:textId="77777777" w:rsidR="00A600E0" w:rsidRDefault="00A600E0">
      <w:pPr>
        <w:spacing w:after="0" w:line="20" w:lineRule="atLeast"/>
        <w:ind w:left="426" w:firstLine="850"/>
        <w:jc w:val="both"/>
        <w:rPr>
          <w:rFonts w:ascii="Times New Roman" w:hAnsi="Times New Roman"/>
          <w:sz w:val="16"/>
        </w:rPr>
      </w:pPr>
    </w:p>
    <w:p w14:paraId="0B000000" w14:textId="77777777" w:rsidR="00A600E0" w:rsidRDefault="00121DEC">
      <w:pPr>
        <w:spacing w:after="0" w:line="20" w:lineRule="atLeast"/>
        <w:ind w:left="426" w:firstLine="85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 целях формирования дополнительных доходов федерального бюджета разработан, пожалуй, наиболе</w:t>
      </w:r>
      <w:r>
        <w:rPr>
          <w:rFonts w:ascii="Times New Roman" w:hAnsi="Times New Roman"/>
          <w:sz w:val="36"/>
        </w:rPr>
        <w:t xml:space="preserve">е широко обсуждаемый законопроект – </w:t>
      </w:r>
      <w:r>
        <w:rPr>
          <w:rFonts w:ascii="Times New Roman" w:hAnsi="Times New Roman"/>
          <w:b/>
          <w:sz w:val="36"/>
        </w:rPr>
        <w:t>«О налоге на сверхприбыль»</w:t>
      </w:r>
      <w:r>
        <w:rPr>
          <w:rFonts w:ascii="Times New Roman" w:hAnsi="Times New Roman"/>
          <w:sz w:val="36"/>
        </w:rPr>
        <w:t>. Законопроектом предлагается установить р</w:t>
      </w:r>
      <w:r>
        <w:rPr>
          <w:rFonts w:ascii="Times New Roman" w:hAnsi="Times New Roman"/>
          <w:b/>
          <w:sz w:val="36"/>
        </w:rPr>
        <w:t>а</w:t>
      </w:r>
      <w:r>
        <w:rPr>
          <w:rFonts w:ascii="Times New Roman" w:hAnsi="Times New Roman"/>
          <w:sz w:val="36"/>
        </w:rPr>
        <w:t xml:space="preserve">зовый налог для </w:t>
      </w:r>
      <w:r>
        <w:rPr>
          <w:rFonts w:ascii="Times New Roman" w:hAnsi="Times New Roman"/>
          <w:sz w:val="36"/>
        </w:rPr>
        <w:lastRenderedPageBreak/>
        <w:t xml:space="preserve">организаций, у которых средняя арифметическая величина прибыли за 2021 - 2022 годы выше 1 млрд рублей. </w:t>
      </w:r>
    </w:p>
    <w:p w14:paraId="0C000000" w14:textId="77777777" w:rsidR="00A600E0" w:rsidRDefault="00121DEC">
      <w:pPr>
        <w:spacing w:after="0" w:line="20" w:lineRule="atLeast"/>
        <w:ind w:left="426" w:firstLine="85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Ставка налога составит 10% от с</w:t>
      </w:r>
      <w:r>
        <w:rPr>
          <w:rFonts w:ascii="Times New Roman" w:hAnsi="Times New Roman"/>
          <w:sz w:val="36"/>
        </w:rPr>
        <w:t xml:space="preserve">уммы превышения прибыли за 2021-2022 годы над аналогичным показателем 2018-2019 годов. 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color w:val="000000" w:themeColor="text1"/>
          <w:sz w:val="28"/>
        </w:rPr>
        <w:t>Налоговая база по налогу на сверхприбыль рассчитывается как прирост средней арифметической величины прибыли за 2021 год и прибыли за 2022 год над средней арифметической</w:t>
      </w:r>
      <w:r>
        <w:rPr>
          <w:rFonts w:ascii="Times New Roman" w:hAnsi="Times New Roman"/>
          <w:i/>
          <w:color w:val="000000" w:themeColor="text1"/>
          <w:sz w:val="28"/>
        </w:rPr>
        <w:t xml:space="preserve"> величиной прибыли за 2018 год и прибыли за 2019 год)</w:t>
      </w:r>
      <w:r>
        <w:rPr>
          <w:rFonts w:ascii="Times New Roman" w:hAnsi="Times New Roman"/>
          <w:color w:val="000000" w:themeColor="text1"/>
          <w:sz w:val="36"/>
        </w:rPr>
        <w:t xml:space="preserve">. </w:t>
      </w:r>
      <w:r>
        <w:rPr>
          <w:rFonts w:ascii="Times New Roman" w:hAnsi="Times New Roman"/>
          <w:sz w:val="36"/>
        </w:rPr>
        <w:t>Налог необходимо будет уплатить не позднее 28 января 2024 года.</w:t>
      </w:r>
    </w:p>
    <w:p w14:paraId="0D000000" w14:textId="77777777" w:rsidR="00A600E0" w:rsidRDefault="00121DEC">
      <w:pPr>
        <w:spacing w:after="0" w:line="240" w:lineRule="auto"/>
        <w:ind w:left="426" w:firstLine="85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Важно: предусмотрено право уменьшить сумму налога на налоговый вычет в размере обеспечительного платежа, перечисленного в феде</w:t>
      </w:r>
      <w:bookmarkStart w:id="0" w:name="_GoBack"/>
      <w:bookmarkEnd w:id="0"/>
      <w:r>
        <w:rPr>
          <w:rFonts w:ascii="Times New Roman" w:hAnsi="Times New Roman"/>
          <w:sz w:val="36"/>
        </w:rPr>
        <w:t>ральный бюд</w:t>
      </w:r>
      <w:r>
        <w:rPr>
          <w:rFonts w:ascii="Times New Roman" w:hAnsi="Times New Roman"/>
          <w:sz w:val="36"/>
        </w:rPr>
        <w:t>жет с 1 октября по 30 ноября 2023 года.  В</w:t>
      </w:r>
      <w:r>
        <w:rPr>
          <w:rFonts w:ascii="Times New Roman" w:hAnsi="Times New Roman"/>
          <w:color w:val="000000" w:themeColor="text1"/>
          <w:sz w:val="36"/>
        </w:rPr>
        <w:t xml:space="preserve"> этом случае </w:t>
      </w:r>
      <w:r>
        <w:rPr>
          <w:rFonts w:ascii="Times New Roman" w:hAnsi="Times New Roman"/>
          <w:sz w:val="36"/>
        </w:rPr>
        <w:t>ставка налога будет уменьшена до 5 %, а перечисленные средства будут зачтены в счет уплаты налога на сверхприбыль.</w:t>
      </w:r>
    </w:p>
    <w:p w14:paraId="0E000000" w14:textId="77777777" w:rsidR="00A600E0" w:rsidRDefault="00121DEC">
      <w:pPr>
        <w:spacing w:after="0" w:line="240" w:lineRule="auto"/>
        <w:ind w:left="426" w:firstLine="85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Налог не затронет компании:</w:t>
      </w:r>
    </w:p>
    <w:p w14:paraId="0F000000" w14:textId="77777777" w:rsidR="00A600E0" w:rsidRDefault="00121DEC">
      <w:pPr>
        <w:spacing w:after="0" w:line="240" w:lineRule="auto"/>
        <w:ind w:left="426" w:firstLine="850"/>
        <w:jc w:val="both"/>
        <w:rPr>
          <w:rFonts w:ascii="Times New Roman" w:hAnsi="Times New Roman"/>
          <w:color w:val="000000" w:themeColor="text1"/>
          <w:sz w:val="36"/>
        </w:rPr>
      </w:pPr>
      <w:r>
        <w:rPr>
          <w:rFonts w:ascii="Times New Roman" w:hAnsi="Times New Roman"/>
          <w:sz w:val="36"/>
        </w:rPr>
        <w:t>- созданные после 1 января 2021 года;</w:t>
      </w:r>
    </w:p>
    <w:p w14:paraId="10000000" w14:textId="77777777" w:rsidR="00A600E0" w:rsidRDefault="00121DEC">
      <w:pPr>
        <w:spacing w:after="0" w:line="240" w:lineRule="auto"/>
        <w:ind w:left="426" w:firstLine="85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- </w:t>
      </w:r>
      <w:r>
        <w:rPr>
          <w:rFonts w:ascii="Times New Roman" w:hAnsi="Times New Roman"/>
          <w:sz w:val="36"/>
        </w:rPr>
        <w:t xml:space="preserve">малый и средний бизнес </w:t>
      </w:r>
      <w:r>
        <w:rPr>
          <w:rFonts w:ascii="Times New Roman" w:hAnsi="Times New Roman"/>
          <w:i/>
          <w:sz w:val="28"/>
        </w:rPr>
        <w:t>(организации, включенные по состоянию на 31 декабря 2022 года в единый реестр субъектов малого и среднего предпринимательства)</w:t>
      </w:r>
      <w:r>
        <w:rPr>
          <w:rFonts w:ascii="Times New Roman" w:hAnsi="Times New Roman"/>
          <w:sz w:val="36"/>
        </w:rPr>
        <w:t>;</w:t>
      </w:r>
    </w:p>
    <w:p w14:paraId="11000000" w14:textId="77777777" w:rsidR="00A600E0" w:rsidRDefault="00121DEC">
      <w:pPr>
        <w:spacing w:after="0" w:line="240" w:lineRule="auto"/>
        <w:ind w:left="426" w:firstLine="85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плательщиков единого сельскохозяйственного налога;</w:t>
      </w:r>
    </w:p>
    <w:p w14:paraId="12000000" w14:textId="77777777" w:rsidR="00A600E0" w:rsidRDefault="00121DEC">
      <w:pPr>
        <w:spacing w:after="0" w:line="240" w:lineRule="auto"/>
        <w:ind w:left="426" w:firstLine="85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компании из нефтегазового и угледобывающего сектор</w:t>
      </w:r>
      <w:r>
        <w:rPr>
          <w:rFonts w:ascii="Times New Roman" w:hAnsi="Times New Roman"/>
          <w:sz w:val="36"/>
        </w:rPr>
        <w:t>ов;</w:t>
      </w:r>
    </w:p>
    <w:p w14:paraId="13000000" w14:textId="77777777" w:rsidR="00A600E0" w:rsidRDefault="00121DEC">
      <w:pPr>
        <w:spacing w:after="0" w:line="240" w:lineRule="auto"/>
        <w:ind w:left="426" w:firstLine="85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иностранные организации, начавшие осуществлять свою деятельность в России после 1 января 2021 года;</w:t>
      </w:r>
    </w:p>
    <w:p w14:paraId="14000000" w14:textId="77777777" w:rsidR="00A600E0" w:rsidRDefault="00121DEC">
      <w:pPr>
        <w:spacing w:after="0" w:line="240" w:lineRule="auto"/>
        <w:ind w:left="426" w:firstLine="850"/>
        <w:jc w:val="both"/>
        <w:rPr>
          <w:rFonts w:ascii="Times New Roman" w:hAnsi="Times New Roman"/>
          <w:sz w:val="36"/>
        </w:rPr>
      </w:pPr>
      <w:bookmarkStart w:id="1" w:name="Par3"/>
      <w:bookmarkEnd w:id="1"/>
      <w:r>
        <w:rPr>
          <w:rFonts w:ascii="Times New Roman" w:hAnsi="Times New Roman"/>
          <w:sz w:val="36"/>
        </w:rPr>
        <w:t>- организации, являвшиеся в 2022 году участниками консолидированной группы налогоплательщиков.</w:t>
      </w:r>
    </w:p>
    <w:p w14:paraId="15000000" w14:textId="77777777" w:rsidR="00A600E0" w:rsidRDefault="00121DEC">
      <w:pPr>
        <w:spacing w:after="0" w:line="240" w:lineRule="auto"/>
        <w:ind w:left="426" w:firstLine="85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Буквально вчера Законопроект был принят в первом </w:t>
      </w:r>
      <w:r>
        <w:rPr>
          <w:rFonts w:ascii="Times New Roman" w:hAnsi="Times New Roman"/>
          <w:sz w:val="36"/>
        </w:rPr>
        <w:t>чтении.</w:t>
      </w:r>
    </w:p>
    <w:p w14:paraId="16000000" w14:textId="77777777" w:rsidR="00A600E0" w:rsidRDefault="00121DEC">
      <w:pPr>
        <w:spacing w:after="120" w:line="240" w:lineRule="auto"/>
        <w:ind w:firstLine="1276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Уважаемые руководители, данная законодательная новелла фактически задевает интересы очень узкого круга организаций. </w:t>
      </w:r>
    </w:p>
    <w:p w14:paraId="17000000" w14:textId="77777777" w:rsidR="00A600E0" w:rsidRDefault="00121DEC">
      <w:pPr>
        <w:spacing w:after="0" w:line="20" w:lineRule="atLeast"/>
        <w:ind w:firstLine="85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 целях обеспечения полного и своевременного поступления НДФЛ в региональные и местные бюджеты 29 мая 2023 года принят Федеральный </w:t>
      </w:r>
      <w:r>
        <w:rPr>
          <w:rFonts w:ascii="Times New Roman" w:hAnsi="Times New Roman"/>
          <w:sz w:val="36"/>
        </w:rPr>
        <w:t xml:space="preserve">закон №196-ФЗ, </w:t>
      </w:r>
      <w:r>
        <w:rPr>
          <w:rFonts w:ascii="Times New Roman" w:hAnsi="Times New Roman"/>
          <w:b/>
          <w:sz w:val="36"/>
        </w:rPr>
        <w:t xml:space="preserve">изменяющий </w:t>
      </w:r>
      <w:r>
        <w:rPr>
          <w:rFonts w:ascii="Times New Roman" w:hAnsi="Times New Roman"/>
          <w:b/>
          <w:sz w:val="36"/>
        </w:rPr>
        <w:lastRenderedPageBreak/>
        <w:t>порядок администрирования ЕНС для целей уплаты НДФЛ</w:t>
      </w:r>
      <w:r>
        <w:rPr>
          <w:rFonts w:ascii="Times New Roman" w:hAnsi="Times New Roman"/>
          <w:sz w:val="36"/>
        </w:rPr>
        <w:t>. Согласно Закону:</w:t>
      </w:r>
    </w:p>
    <w:p w14:paraId="18000000" w14:textId="77777777" w:rsidR="00A600E0" w:rsidRDefault="00121DEC">
      <w:pPr>
        <w:spacing w:after="0" w:line="20" w:lineRule="atLeast"/>
        <w:ind w:firstLine="85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- </w:t>
      </w:r>
      <w:r>
        <w:rPr>
          <w:rFonts w:ascii="Times New Roman" w:hAnsi="Times New Roman"/>
          <w:b/>
          <w:sz w:val="36"/>
        </w:rPr>
        <w:t>в первоочередном порядке</w:t>
      </w:r>
      <w:r>
        <w:rPr>
          <w:rFonts w:ascii="Times New Roman" w:hAnsi="Times New Roman"/>
          <w:sz w:val="36"/>
        </w:rPr>
        <w:t xml:space="preserve"> распределяются недоимка по </w:t>
      </w:r>
      <w:r>
        <w:rPr>
          <w:rFonts w:ascii="Times New Roman" w:hAnsi="Times New Roman"/>
          <w:b/>
          <w:sz w:val="36"/>
        </w:rPr>
        <w:t>НДФЛ</w:t>
      </w:r>
      <w:r>
        <w:rPr>
          <w:rFonts w:ascii="Times New Roman" w:hAnsi="Times New Roman"/>
          <w:sz w:val="36"/>
        </w:rPr>
        <w:t xml:space="preserve"> и сам налог с момента возникновения обязанности;</w:t>
      </w:r>
    </w:p>
    <w:p w14:paraId="19000000" w14:textId="77777777" w:rsidR="00A600E0" w:rsidRDefault="00121DEC">
      <w:pPr>
        <w:spacing w:after="0" w:line="20" w:lineRule="atLeast"/>
        <w:ind w:firstLine="85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а далее – недоимки по иным налогам, начиная с наиб</w:t>
      </w:r>
      <w:r>
        <w:rPr>
          <w:rFonts w:ascii="Times New Roman" w:hAnsi="Times New Roman"/>
          <w:sz w:val="36"/>
        </w:rPr>
        <w:t>олее раннего момента ее возникновения;</w:t>
      </w:r>
    </w:p>
    <w:p w14:paraId="1A000000" w14:textId="77777777" w:rsidR="00A600E0" w:rsidRDefault="00121DEC">
      <w:pPr>
        <w:spacing w:after="0" w:line="20" w:lineRule="atLeast"/>
        <w:ind w:firstLine="85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иные налоги, пени, проценты, штрафы.</w:t>
      </w:r>
    </w:p>
    <w:p w14:paraId="1B000000" w14:textId="77777777" w:rsidR="00A600E0" w:rsidRDefault="00121DEC">
      <w:pPr>
        <w:spacing w:after="0" w:line="20" w:lineRule="atLeast"/>
        <w:ind w:firstLine="85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Закон вступает в силу с 29 июня 2023 года.</w:t>
      </w:r>
    </w:p>
    <w:p w14:paraId="1C000000" w14:textId="77777777" w:rsidR="00A600E0" w:rsidRDefault="00A600E0">
      <w:pPr>
        <w:spacing w:after="0" w:line="20" w:lineRule="atLeast"/>
        <w:ind w:firstLine="851"/>
        <w:jc w:val="both"/>
        <w:rPr>
          <w:rFonts w:ascii="Times New Roman" w:hAnsi="Times New Roman"/>
          <w:sz w:val="20"/>
        </w:rPr>
      </w:pPr>
    </w:p>
    <w:p w14:paraId="1D000000" w14:textId="77777777" w:rsidR="00A600E0" w:rsidRDefault="00121DEC">
      <w:pPr>
        <w:spacing w:after="0" w:line="20" w:lineRule="atLeast"/>
        <w:ind w:firstLine="85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Планируется </w:t>
      </w:r>
      <w:r>
        <w:rPr>
          <w:rFonts w:ascii="Times New Roman" w:hAnsi="Times New Roman"/>
          <w:i/>
          <w:sz w:val="36"/>
        </w:rPr>
        <w:t>(Законопроект №369931-8)</w:t>
      </w:r>
      <w:r>
        <w:rPr>
          <w:rFonts w:ascii="Times New Roman" w:hAnsi="Times New Roman"/>
          <w:sz w:val="36"/>
        </w:rPr>
        <w:t xml:space="preserve"> установить </w:t>
      </w:r>
      <w:r>
        <w:rPr>
          <w:rFonts w:ascii="Times New Roman" w:hAnsi="Times New Roman"/>
          <w:b/>
          <w:sz w:val="36"/>
        </w:rPr>
        <w:t>возможность подачи уведомлений по НДФЛ дважды в месяц</w:t>
      </w:r>
      <w:r>
        <w:rPr>
          <w:rFonts w:ascii="Times New Roman" w:hAnsi="Times New Roman"/>
          <w:sz w:val="36"/>
        </w:rPr>
        <w:t xml:space="preserve">: </w:t>
      </w:r>
    </w:p>
    <w:p w14:paraId="1E000000" w14:textId="77777777" w:rsidR="00A600E0" w:rsidRDefault="00121DEC">
      <w:pPr>
        <w:spacing w:after="0" w:line="20" w:lineRule="atLeast"/>
        <w:ind w:firstLine="85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-не позднее 12 числа за период</w:t>
      </w:r>
      <w:r>
        <w:rPr>
          <w:rFonts w:ascii="Times New Roman" w:hAnsi="Times New Roman"/>
          <w:sz w:val="36"/>
        </w:rPr>
        <w:t xml:space="preserve"> с 23 числа предыдущего месяца по 9 число текущего);</w:t>
      </w:r>
    </w:p>
    <w:p w14:paraId="1F000000" w14:textId="77777777" w:rsidR="00A600E0" w:rsidRDefault="00121DEC">
      <w:pPr>
        <w:spacing w:after="0" w:line="20" w:lineRule="atLeast"/>
        <w:ind w:firstLine="85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не позднее 25 числа за период с 23 числа предыдущего по 22 число текущего месяца.</w:t>
      </w:r>
    </w:p>
    <w:p w14:paraId="20000000" w14:textId="77777777" w:rsidR="00A600E0" w:rsidRDefault="00121DEC">
      <w:pPr>
        <w:spacing w:after="0" w:line="20" w:lineRule="atLeast"/>
        <w:ind w:firstLine="85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Таким образом, у работодателя будет возможность выбора: уведомлять налоговую, как и прежде, один раз – до 25-го числа и</w:t>
      </w:r>
      <w:r>
        <w:rPr>
          <w:rFonts w:ascii="Times New Roman" w:hAnsi="Times New Roman"/>
          <w:sz w:val="36"/>
        </w:rPr>
        <w:t>ли дважды – 12-го и 25-го.</w:t>
      </w:r>
    </w:p>
    <w:p w14:paraId="21000000" w14:textId="77777777" w:rsidR="00A600E0" w:rsidRDefault="00121DEC">
      <w:pPr>
        <w:spacing w:after="0" w:line="20" w:lineRule="atLeast"/>
        <w:ind w:firstLine="85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Законопроект принят Государственной Думой РФ в первом чтении.</w:t>
      </w:r>
    </w:p>
    <w:p w14:paraId="22000000" w14:textId="77777777" w:rsidR="00A600E0" w:rsidRDefault="00A600E0">
      <w:pPr>
        <w:spacing w:after="0" w:line="20" w:lineRule="atLeast"/>
        <w:ind w:firstLine="851"/>
        <w:jc w:val="both"/>
        <w:rPr>
          <w:rFonts w:ascii="Times New Roman" w:hAnsi="Times New Roman"/>
          <w:sz w:val="20"/>
        </w:rPr>
      </w:pPr>
    </w:p>
    <w:p w14:paraId="23000000" w14:textId="77777777" w:rsidR="00A600E0" w:rsidRDefault="00121DEC">
      <w:pPr>
        <w:pStyle w:val="ac"/>
        <w:spacing w:after="0" w:line="240" w:lineRule="auto"/>
        <w:ind w:left="0" w:firstLine="85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36"/>
        </w:rPr>
        <w:t xml:space="preserve">Подготовлен законопроект с многочисленными изменениями, предлагаемыми к внесению в Налоговый кодекс РФ </w:t>
      </w:r>
      <w:r>
        <w:rPr>
          <w:rFonts w:ascii="Times New Roman" w:hAnsi="Times New Roman"/>
          <w:i/>
          <w:sz w:val="28"/>
        </w:rPr>
        <w:t>(Проект Федерального закона №369931-8 «О внесении изменений в ч</w:t>
      </w:r>
      <w:r>
        <w:rPr>
          <w:rFonts w:ascii="Times New Roman" w:hAnsi="Times New Roman"/>
          <w:i/>
          <w:sz w:val="28"/>
        </w:rPr>
        <w:t xml:space="preserve">асти первую и вторую Налогового кодекса Российской Федерации и отдельные законодательные акты Российской Федерации»). </w:t>
      </w:r>
      <w:r>
        <w:rPr>
          <w:rFonts w:ascii="Times New Roman" w:hAnsi="Times New Roman"/>
          <w:sz w:val="36"/>
        </w:rPr>
        <w:t>Изменения не носят глобального характера, связаны с уточнением ряда положений по основным налогам.</w:t>
      </w:r>
    </w:p>
    <w:p w14:paraId="24000000" w14:textId="77777777" w:rsidR="00A600E0" w:rsidRDefault="00121DEC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Законопроект находится на рассмотрении </w:t>
      </w:r>
      <w:r>
        <w:rPr>
          <w:rFonts w:ascii="Times New Roman" w:hAnsi="Times New Roman"/>
          <w:sz w:val="36"/>
        </w:rPr>
        <w:t>в Госдуме.</w:t>
      </w:r>
    </w:p>
    <w:p w14:paraId="25000000" w14:textId="77777777" w:rsidR="00A600E0" w:rsidRDefault="00121DEC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t>Наиболее значимые поправки:</w:t>
      </w:r>
    </w:p>
    <w:p w14:paraId="26000000" w14:textId="77777777" w:rsidR="00A600E0" w:rsidRDefault="00121DEC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Налог на прибыль организаций. </w:t>
      </w:r>
      <w:r>
        <w:rPr>
          <w:rFonts w:ascii="Times New Roman" w:hAnsi="Times New Roman"/>
          <w:i/>
          <w:sz w:val="36"/>
        </w:rPr>
        <w:t>Законопроектом уточнен ряд вопросов, касающихся формирования стоимости имущества, порядка учета амортизируемого имущества при прекращении его использования для деятельности организации, у</w:t>
      </w:r>
      <w:r>
        <w:rPr>
          <w:rFonts w:ascii="Times New Roman" w:hAnsi="Times New Roman"/>
          <w:i/>
          <w:sz w:val="36"/>
        </w:rPr>
        <w:t>прощен порядок применения повышающего коэффициента к расходам на НИОКР, продлено до 31 декабря 2030 года 50%-</w:t>
      </w:r>
      <w:proofErr w:type="spellStart"/>
      <w:r>
        <w:rPr>
          <w:rFonts w:ascii="Times New Roman" w:hAnsi="Times New Roman"/>
          <w:i/>
          <w:sz w:val="36"/>
        </w:rPr>
        <w:t>ное</w:t>
      </w:r>
      <w:proofErr w:type="spellEnd"/>
      <w:r>
        <w:rPr>
          <w:rFonts w:ascii="Times New Roman" w:hAnsi="Times New Roman"/>
          <w:i/>
          <w:sz w:val="36"/>
        </w:rPr>
        <w:t xml:space="preserve"> </w:t>
      </w:r>
      <w:r>
        <w:rPr>
          <w:rFonts w:ascii="Times New Roman" w:hAnsi="Times New Roman"/>
          <w:i/>
          <w:sz w:val="36"/>
        </w:rPr>
        <w:lastRenderedPageBreak/>
        <w:t>ограничение по учету в текущем налоговом периоде убытков, полученных в предыдущих налоговых периодах</w:t>
      </w:r>
    </w:p>
    <w:p w14:paraId="27000000" w14:textId="77777777" w:rsidR="00A600E0" w:rsidRDefault="00121DE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sz w:val="40"/>
        </w:rPr>
        <w:t>Налог на добавленную стоимость.</w:t>
      </w:r>
      <w:r>
        <w:rPr>
          <w:rFonts w:ascii="Times New Roman" w:hAnsi="Times New Roman"/>
          <w:i/>
          <w:sz w:val="40"/>
        </w:rPr>
        <w:t xml:space="preserve"> З</w:t>
      </w:r>
      <w:r>
        <w:rPr>
          <w:rFonts w:ascii="Times New Roman" w:hAnsi="Times New Roman"/>
          <w:i/>
          <w:sz w:val="40"/>
        </w:rPr>
        <w:t>аконопроектом внесены изменения в положения о применении заявительного порядка возмещения НДС, обеспечения исполнения обязательств электронной банковской гарантией и поручительством. Скорректированы операции, освобождаемые от НДС, в отношении услуг застрой</w:t>
      </w:r>
      <w:r>
        <w:rPr>
          <w:rFonts w:ascii="Times New Roman" w:hAnsi="Times New Roman"/>
          <w:i/>
          <w:sz w:val="40"/>
        </w:rPr>
        <w:t>щика.</w:t>
      </w:r>
    </w:p>
    <w:p w14:paraId="28000000" w14:textId="77777777" w:rsidR="00A600E0" w:rsidRDefault="00121DE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>Налог на доходы физических лиц.</w:t>
      </w:r>
      <w:r>
        <w:rPr>
          <w:rFonts w:ascii="Times New Roman" w:hAnsi="Times New Roman"/>
          <w:i/>
          <w:sz w:val="36"/>
        </w:rPr>
        <w:t xml:space="preserve"> Законопроект уточняет порядок подтверждения права на получение социальных налоговых вычетов и порядок обмена соответствующей информацией между Социальным фондом России и налоговыми органами.</w:t>
      </w:r>
    </w:p>
    <w:p w14:paraId="29000000" w14:textId="77777777" w:rsidR="00A600E0" w:rsidRDefault="00121DE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i/>
          <w:sz w:val="36"/>
        </w:rPr>
        <w:t>Проектом освобождены от нал</w:t>
      </w:r>
      <w:r>
        <w:rPr>
          <w:rFonts w:ascii="Times New Roman" w:hAnsi="Times New Roman"/>
          <w:i/>
          <w:sz w:val="36"/>
        </w:rPr>
        <w:t>огообложения НДФЛ суммы возмещения расходов дистанционного работника в пределах 35 рублей за каждый день выполнения трудовой функции, установлен механизм взимания налога при дистанционной работе за рубежом.</w:t>
      </w:r>
    </w:p>
    <w:p w14:paraId="2A000000" w14:textId="77777777" w:rsidR="00A600E0" w:rsidRDefault="00121DE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Специальные налоговые режимы. </w:t>
      </w:r>
      <w:r>
        <w:rPr>
          <w:rFonts w:ascii="Times New Roman" w:hAnsi="Times New Roman"/>
          <w:i/>
          <w:sz w:val="36"/>
        </w:rPr>
        <w:t>Уточнен порядок исч</w:t>
      </w:r>
      <w:r>
        <w:rPr>
          <w:rFonts w:ascii="Times New Roman" w:hAnsi="Times New Roman"/>
          <w:i/>
          <w:sz w:val="36"/>
        </w:rPr>
        <w:t>исления налога, уплачиваемого в связи с применением упрощенной системы налогообложения, при смене места нахождения организации (места жительства индивидуального предпринимателя) в случае, когда одним из субъектов Российской Федерации установлена пониженная</w:t>
      </w:r>
      <w:r>
        <w:rPr>
          <w:rFonts w:ascii="Times New Roman" w:hAnsi="Times New Roman"/>
          <w:i/>
          <w:sz w:val="36"/>
        </w:rPr>
        <w:t xml:space="preserve"> налоговая ставка.</w:t>
      </w:r>
    </w:p>
    <w:p w14:paraId="2B000000" w14:textId="77777777" w:rsidR="00A600E0" w:rsidRDefault="00121DEC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Страховые взносы. </w:t>
      </w:r>
      <w:r>
        <w:rPr>
          <w:rFonts w:ascii="Times New Roman" w:hAnsi="Times New Roman"/>
          <w:i/>
          <w:sz w:val="36"/>
        </w:rPr>
        <w:t xml:space="preserve"> В целях освобождения от обложения страховыми взносами устанавливаются предельные величины компенсационных выплат при оплате дистанционным работникам расходов, связанных с использованием ими собственного или арендованно</w:t>
      </w:r>
      <w:r>
        <w:rPr>
          <w:rFonts w:ascii="Times New Roman" w:hAnsi="Times New Roman"/>
          <w:i/>
          <w:sz w:val="36"/>
        </w:rPr>
        <w:t>го оборудования, программно-технических средств, средств защиты информации и иных средств для выполнения трудовой функции.</w:t>
      </w:r>
    </w:p>
    <w:p w14:paraId="2C000000" w14:textId="77777777" w:rsidR="00A600E0" w:rsidRDefault="00121DEC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lastRenderedPageBreak/>
        <w:t>Устанавливается нормирование необлагаемых страховыми взносами сумм выплат суточных работникам, постоянная работа которых осуществляет</w:t>
      </w:r>
      <w:r>
        <w:rPr>
          <w:rFonts w:ascii="Times New Roman" w:hAnsi="Times New Roman"/>
          <w:i/>
          <w:sz w:val="36"/>
        </w:rPr>
        <w:t>ся в пути или имеет разъездной характер, и взамен суточных надбавки за вахтовый метод работы лицам, выполняющим работы таким методом (не более 700 рублей в день).</w:t>
      </w:r>
    </w:p>
    <w:p w14:paraId="2D000000" w14:textId="77777777" w:rsidR="00A600E0" w:rsidRDefault="00121DEC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br w:type="page"/>
      </w:r>
    </w:p>
    <w:p w14:paraId="2E000000" w14:textId="77777777" w:rsidR="00A600E0" w:rsidRDefault="00121DEC">
      <w:pPr>
        <w:spacing w:after="0" w:line="240" w:lineRule="auto"/>
        <w:ind w:firstLine="708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Полагаю, для аудитории будет интересен подготовленный Минэкономразвития России Проект Поста</w:t>
      </w:r>
      <w:r>
        <w:rPr>
          <w:rFonts w:ascii="Times New Roman" w:hAnsi="Times New Roman"/>
          <w:sz w:val="36"/>
        </w:rPr>
        <w:t xml:space="preserve">новления Правительства РФ 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z w:val="36"/>
        </w:rPr>
        <w:t>«О внесении изменений в Правила формирования и ведения реестра организаций, осуществляющих деятельность в сфере радиоэлектронной промышленности»,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z w:val="36"/>
        </w:rPr>
        <w:t>которым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z w:val="36"/>
        </w:rPr>
        <w:t xml:space="preserve">предлагается установить </w:t>
      </w:r>
      <w:r>
        <w:rPr>
          <w:rFonts w:ascii="Times New Roman" w:hAnsi="Times New Roman"/>
          <w:b/>
          <w:sz w:val="36"/>
        </w:rPr>
        <w:t>обязанность организаций радиоэлектронной промышленн</w:t>
      </w:r>
      <w:r>
        <w:rPr>
          <w:rFonts w:ascii="Times New Roman" w:hAnsi="Times New Roman"/>
          <w:b/>
          <w:sz w:val="36"/>
        </w:rPr>
        <w:t>ости</w:t>
      </w:r>
      <w:r>
        <w:rPr>
          <w:rFonts w:ascii="Times New Roman" w:hAnsi="Times New Roman"/>
          <w:sz w:val="36"/>
        </w:rPr>
        <w:t xml:space="preserve"> направлять средства</w:t>
      </w:r>
      <w:r>
        <w:rPr>
          <w:rFonts w:ascii="Times New Roman" w:hAnsi="Times New Roman"/>
          <w:b/>
          <w:sz w:val="36"/>
        </w:rPr>
        <w:t>,</w:t>
      </w:r>
      <w:r>
        <w:rPr>
          <w:rFonts w:ascii="Times New Roman" w:hAnsi="Times New Roman"/>
          <w:sz w:val="36"/>
        </w:rPr>
        <w:t xml:space="preserve"> полученные в связи с применением налоговых льгот, на модернизацию рабочих мест, оплату труда работников, непосредственно занятых выполнением НИОКР, и разовую материальную помощь для них, расходы на обязательное пенсионное страхова</w:t>
      </w:r>
      <w:r>
        <w:rPr>
          <w:rFonts w:ascii="Times New Roman" w:hAnsi="Times New Roman"/>
          <w:sz w:val="36"/>
        </w:rPr>
        <w:t>ние и обязательное социальное страхование, расходы по договорам на проведение исследований, на изготовление опытных образцов и прочее.</w:t>
      </w:r>
    </w:p>
    <w:p w14:paraId="2F000000" w14:textId="77777777" w:rsidR="00A600E0" w:rsidRDefault="00121DEC">
      <w:pPr>
        <w:spacing w:after="0" w:line="240" w:lineRule="auto"/>
        <w:ind w:firstLine="708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Также проектом определена форма представления сведений об осуществленных расходах организации.</w:t>
      </w:r>
    </w:p>
    <w:p w14:paraId="30000000" w14:textId="77777777" w:rsidR="00A600E0" w:rsidRDefault="00121DEC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6"/>
        </w:rPr>
        <w:t xml:space="preserve">Проект находится на этапе </w:t>
      </w:r>
      <w:r>
        <w:rPr>
          <w:rFonts w:ascii="Times New Roman" w:hAnsi="Times New Roman"/>
          <w:sz w:val="36"/>
        </w:rPr>
        <w:t xml:space="preserve">подведения итогов публичного обсуждения текста НПА. </w:t>
      </w:r>
    </w:p>
    <w:p w14:paraId="31000000" w14:textId="77777777" w:rsidR="00A600E0" w:rsidRDefault="00A600E0">
      <w:pPr>
        <w:spacing w:afterAutospacing="1" w:line="20" w:lineRule="atLeast"/>
        <w:ind w:firstLine="709"/>
        <w:jc w:val="both"/>
        <w:rPr>
          <w:rFonts w:ascii="Times New Roman" w:hAnsi="Times New Roman"/>
          <w:sz w:val="36"/>
        </w:rPr>
      </w:pPr>
    </w:p>
    <w:p w14:paraId="32000000" w14:textId="77777777" w:rsidR="00A600E0" w:rsidRDefault="00121DEC">
      <w:pPr>
        <w:spacing w:afterAutospacing="1" w:line="20" w:lineRule="atLeast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Напомню о недавних изменениях законодательства Санкт-Петербурга. В целях дополнительного стимулирования инвестиционной деятельности в марте этого года расширена возможность применения инвестиционного на</w:t>
      </w:r>
      <w:r>
        <w:rPr>
          <w:rFonts w:ascii="Times New Roman" w:hAnsi="Times New Roman"/>
          <w:sz w:val="36"/>
        </w:rPr>
        <w:t xml:space="preserve">логового вычета, право на применение которого предоставляется организациям Санкт-Петербурга в отношении движимого имущества (за исключением денежных средств), безвозмездно переданного образовательным организациям </w:t>
      </w:r>
      <w:r>
        <w:rPr>
          <w:rFonts w:ascii="Times New Roman" w:hAnsi="Times New Roman"/>
          <w:i/>
          <w:sz w:val="28"/>
        </w:rPr>
        <w:t>(Закон Санкт-Петербурга от 29.03.2023 № 143</w:t>
      </w:r>
      <w:r>
        <w:rPr>
          <w:rFonts w:ascii="Times New Roman" w:hAnsi="Times New Roman"/>
          <w:i/>
          <w:sz w:val="28"/>
        </w:rPr>
        <w:t>-27)</w:t>
      </w:r>
      <w:r>
        <w:rPr>
          <w:rFonts w:ascii="Times New Roman" w:hAnsi="Times New Roman"/>
          <w:sz w:val="36"/>
        </w:rPr>
        <w:t xml:space="preserve">. </w:t>
      </w:r>
    </w:p>
    <w:p w14:paraId="33000000" w14:textId="77777777" w:rsidR="00A600E0" w:rsidRDefault="00121DEC">
      <w:pPr>
        <w:spacing w:afterAutospacing="1" w:line="20" w:lineRule="atLeast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На сегодняшний день это пока все значимые события в части изменения налогового законодательства.</w:t>
      </w:r>
    </w:p>
    <w:p w14:paraId="34000000" w14:textId="77777777" w:rsidR="00A600E0" w:rsidRDefault="00121DEC">
      <w:pPr>
        <w:pageBreakBefore/>
        <w:spacing w:after="0" w:line="240" w:lineRule="auto"/>
        <w:ind w:firstLine="709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36"/>
        </w:rPr>
        <w:lastRenderedPageBreak/>
        <w:t>Отдельно остановлюсь на изменениях, вносимых в</w:t>
      </w:r>
      <w:r>
        <w:rPr>
          <w:rFonts w:ascii="Times New Roman" w:hAnsi="Times New Roman"/>
          <w:b/>
          <w:sz w:val="36"/>
        </w:rPr>
        <w:t xml:space="preserve"> Уголовный кодекс в отношении налоговых преступлений.</w:t>
      </w:r>
    </w:p>
    <w:p w14:paraId="35000000" w14:textId="77777777" w:rsidR="00A600E0" w:rsidRDefault="00121DEC">
      <w:pPr>
        <w:pStyle w:val="ac"/>
        <w:numPr>
          <w:ilvl w:val="0"/>
          <w:numId w:val="1"/>
        </w:numPr>
        <w:spacing w:after="0" w:line="240" w:lineRule="auto"/>
        <w:ind w:left="0" w:firstLine="1099"/>
        <w:jc w:val="both"/>
        <w:outlineLvl w:val="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Пожалуй, наиболее ожидаемый налоговыми органами зако</w:t>
      </w:r>
      <w:r>
        <w:rPr>
          <w:rFonts w:ascii="Times New Roman" w:hAnsi="Times New Roman"/>
          <w:sz w:val="36"/>
        </w:rPr>
        <w:t>нопроект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i/>
          <w:sz w:val="28"/>
        </w:rPr>
        <w:t>(Проект Федерального закона №263208-8 «О внесении изменений в Уголовный кодекс Российской Федерации и Уголовно-процессуальный кодекс Российской Федерации»)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sz w:val="36"/>
        </w:rPr>
        <w:t>касается</w:t>
      </w:r>
      <w:r>
        <w:rPr>
          <w:rFonts w:ascii="Times New Roman" w:hAnsi="Times New Roman"/>
          <w:b/>
          <w:sz w:val="36"/>
        </w:rPr>
        <w:t xml:space="preserve"> введения уголовной ответственности для организаторов схем «бумажного» НДС</w:t>
      </w:r>
      <w:r>
        <w:rPr>
          <w:rFonts w:ascii="Times New Roman" w:hAnsi="Times New Roman"/>
          <w:sz w:val="36"/>
        </w:rPr>
        <w:t>.</w:t>
      </w:r>
    </w:p>
    <w:p w14:paraId="36000000" w14:textId="77777777" w:rsidR="00A600E0" w:rsidRDefault="00121DEC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 насто</w:t>
      </w:r>
      <w:r>
        <w:rPr>
          <w:rFonts w:ascii="Times New Roman" w:hAnsi="Times New Roman"/>
          <w:sz w:val="36"/>
        </w:rPr>
        <w:t>ящее время широкое распространение приобрел вид противоправной деятельности, связанный со сбытом подложных счетов-фактур и налоговых деклараций. Схема преступной деятельности заключается в том, что злоумышленниками приобретаются уставные документы организа</w:t>
      </w:r>
      <w:r>
        <w:rPr>
          <w:rFonts w:ascii="Times New Roman" w:hAnsi="Times New Roman"/>
          <w:sz w:val="36"/>
        </w:rPr>
        <w:t>ций, зарегистрированных на подставных лиц, от имени которых осуществляется изготовление подложных счетов-фактур и налоговых деклараций, подтверждающих налоговые вычеты недобросовестных налогоплательщиков.</w:t>
      </w:r>
    </w:p>
    <w:p w14:paraId="37000000" w14:textId="77777777" w:rsidR="00A600E0" w:rsidRDefault="00121DEC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Счета-фактуры и налоговые декларации сбываются заказчику либо по его поручению предоставляются в налоговые органы. За указанные действия организаторы противоправной деятельности получают незаконное вознаграждение в виде 2-3% от суммы фиктивно подтвержденны</w:t>
      </w:r>
      <w:r>
        <w:rPr>
          <w:rFonts w:ascii="Times New Roman" w:hAnsi="Times New Roman"/>
          <w:sz w:val="36"/>
        </w:rPr>
        <w:t xml:space="preserve">х налоговых вычетов. </w:t>
      </w:r>
    </w:p>
    <w:p w14:paraId="38000000" w14:textId="77777777" w:rsidR="00A600E0" w:rsidRDefault="00121DEC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 настоящее время в соответствии со </w:t>
      </w:r>
      <w:hyperlink r:id="rId5" w:history="1">
        <w:r>
          <w:rPr>
            <w:rFonts w:ascii="Times New Roman" w:hAnsi="Times New Roman"/>
            <w:sz w:val="36"/>
          </w:rPr>
          <w:t>статьями 173.1</w:t>
        </w:r>
      </w:hyperlink>
      <w:r>
        <w:rPr>
          <w:rFonts w:ascii="Times New Roman" w:hAnsi="Times New Roman"/>
          <w:sz w:val="36"/>
        </w:rPr>
        <w:t xml:space="preserve"> и </w:t>
      </w:r>
      <w:hyperlink r:id="rId6" w:history="1">
        <w:r>
          <w:rPr>
            <w:rFonts w:ascii="Times New Roman" w:hAnsi="Times New Roman"/>
            <w:sz w:val="36"/>
          </w:rPr>
          <w:t>173.2</w:t>
        </w:r>
      </w:hyperlink>
      <w:r>
        <w:rPr>
          <w:rFonts w:ascii="Times New Roman" w:hAnsi="Times New Roman"/>
          <w:sz w:val="36"/>
        </w:rPr>
        <w:t xml:space="preserve"> УК РФ уголовно-наказуемым являются действия, связанные с внесением недостоверных сведений в ЕГРЮЛ, однако не подлежит ответственности противоправная деятельность, связанная с осуществле</w:t>
      </w:r>
      <w:r>
        <w:rPr>
          <w:rFonts w:ascii="Times New Roman" w:hAnsi="Times New Roman"/>
          <w:sz w:val="36"/>
        </w:rPr>
        <w:t>нием юридически значимых действий от имени таких организаций. По своей сути рассматриваемая деятельность направлена на создание видимости осуществления законной деятельности для обеспечения коммерческого интереса третьих лиц. При этом организаторы деятельн</w:t>
      </w:r>
      <w:r>
        <w:rPr>
          <w:rFonts w:ascii="Times New Roman" w:hAnsi="Times New Roman"/>
          <w:sz w:val="36"/>
        </w:rPr>
        <w:t>ости получают доход в виде незаконного вознаграждения за указанные услуги.</w:t>
      </w:r>
    </w:p>
    <w:p w14:paraId="39000000" w14:textId="77777777" w:rsidR="00A600E0" w:rsidRDefault="00121DEC">
      <w:pPr>
        <w:pStyle w:val="a6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36"/>
        </w:rPr>
        <w:t xml:space="preserve">Приведу статистику: в рамках пресечения преступлений в сфере государственной регистрации юр. лиц Управлением за два года направлено в правоохранительные органы более 500 </w:t>
      </w:r>
      <w:r>
        <w:rPr>
          <w:rFonts w:ascii="Times New Roman" w:hAnsi="Times New Roman"/>
          <w:i/>
          <w:sz w:val="36"/>
        </w:rPr>
        <w:t>(544)</w:t>
      </w:r>
      <w:r>
        <w:rPr>
          <w:rFonts w:ascii="Times New Roman" w:hAnsi="Times New Roman"/>
          <w:sz w:val="36"/>
        </w:rPr>
        <w:t xml:space="preserve"> матер</w:t>
      </w:r>
      <w:r>
        <w:rPr>
          <w:rFonts w:ascii="Times New Roman" w:hAnsi="Times New Roman"/>
          <w:sz w:val="36"/>
        </w:rPr>
        <w:t>иалов (</w:t>
      </w:r>
      <w:r>
        <w:rPr>
          <w:rFonts w:ascii="Times New Roman" w:hAnsi="Times New Roman"/>
          <w:i/>
          <w:sz w:val="28"/>
        </w:rPr>
        <w:t>за 2021 - 239 материалов).</w:t>
      </w:r>
    </w:p>
    <w:p w14:paraId="3A000000" w14:textId="77777777" w:rsidR="00A600E0" w:rsidRDefault="00121DEC">
      <w:pPr>
        <w:pStyle w:val="a6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По факту преступлений в сфере госрегистрации возбуждено 380 уголовных дел.</w:t>
      </w:r>
      <w:r>
        <w:t xml:space="preserve"> </w:t>
      </w:r>
    </w:p>
    <w:p w14:paraId="3B000000" w14:textId="77777777" w:rsidR="00A600E0" w:rsidRDefault="00121DEC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За три года в результате проводимой работы налоговыми органами блокирована деятельность компаний - генераторов так называемого «бумажного НДС», с </w:t>
      </w:r>
      <w:r>
        <w:rPr>
          <w:rFonts w:ascii="Times New Roman" w:hAnsi="Times New Roman"/>
          <w:sz w:val="36"/>
        </w:rPr>
        <w:t>общей суммой фиктивных налоговых вычетов 135 млрд руб.</w:t>
      </w:r>
    </w:p>
    <w:p w14:paraId="3C000000" w14:textId="77777777" w:rsidR="00A600E0" w:rsidRDefault="00121DEC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Отсутствие специальной нормы уголовного права не позволяет проводить мероприятия, направленные на выявление и пресечение деятельности, до того момента пока фиктивными налоговыми вычетами не воспользует</w:t>
      </w:r>
      <w:r>
        <w:rPr>
          <w:rFonts w:ascii="Times New Roman" w:hAnsi="Times New Roman"/>
          <w:sz w:val="36"/>
        </w:rPr>
        <w:t xml:space="preserve">ся реальный налогоплательщик, то есть до появления признаков преступления, предусмотренного </w:t>
      </w:r>
      <w:hyperlink r:id="rId7" w:history="1">
        <w:r>
          <w:rPr>
            <w:rFonts w:ascii="Times New Roman" w:hAnsi="Times New Roman"/>
            <w:sz w:val="36"/>
          </w:rPr>
          <w:t>ст. 199</w:t>
        </w:r>
      </w:hyperlink>
      <w:r>
        <w:rPr>
          <w:rFonts w:ascii="Times New Roman" w:hAnsi="Times New Roman"/>
          <w:sz w:val="36"/>
        </w:rPr>
        <w:t xml:space="preserve"> УК РФ.</w:t>
      </w:r>
    </w:p>
    <w:p w14:paraId="3D000000" w14:textId="77777777" w:rsidR="00A600E0" w:rsidRDefault="00121DEC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В такой ситуации достаточно сложно задокументировать связь организатором фиктивного документооборота и </w:t>
      </w:r>
      <w:proofErr w:type="gramStart"/>
      <w:r>
        <w:rPr>
          <w:rFonts w:ascii="Times New Roman" w:hAnsi="Times New Roman"/>
          <w:sz w:val="36"/>
        </w:rPr>
        <w:t>налогоплательщиком</w:t>
      </w:r>
      <w:proofErr w:type="gramEnd"/>
      <w:r>
        <w:rPr>
          <w:rFonts w:ascii="Times New Roman" w:hAnsi="Times New Roman"/>
          <w:sz w:val="36"/>
        </w:rPr>
        <w:t xml:space="preserve"> применившим вычет, поскольку «сбыт» документов, как правило, осуществляется через цепочку посредников, либо с использованием с</w:t>
      </w:r>
      <w:r>
        <w:rPr>
          <w:rFonts w:ascii="Times New Roman" w:hAnsi="Times New Roman"/>
          <w:sz w:val="36"/>
        </w:rPr>
        <w:t xml:space="preserve">ети Интернет. Существенным обстоятельством, является тот факт, что даже в случае предъявления обвинения организаторам схемы как пособникам по </w:t>
      </w:r>
      <w:hyperlink r:id="rId8" w:history="1">
        <w:r>
          <w:rPr>
            <w:rFonts w:ascii="Times New Roman" w:hAnsi="Times New Roman"/>
            <w:sz w:val="36"/>
          </w:rPr>
          <w:t>ст. 199</w:t>
        </w:r>
      </w:hyperlink>
      <w:r>
        <w:rPr>
          <w:rFonts w:ascii="Times New Roman" w:hAnsi="Times New Roman"/>
          <w:sz w:val="36"/>
        </w:rPr>
        <w:t xml:space="preserve"> УК РФ, они будут освобождены от уголовной ответственности в случае возмещения ущерба по конкретному уголовному делу, при этом не будет учитываться размер извлеченного ими преступного дохода от противоправн</w:t>
      </w:r>
      <w:r>
        <w:rPr>
          <w:rFonts w:ascii="Times New Roman" w:hAnsi="Times New Roman"/>
          <w:sz w:val="36"/>
        </w:rPr>
        <w:t>ой деятельности в целом.</w:t>
      </w:r>
    </w:p>
    <w:p w14:paraId="3E000000" w14:textId="77777777" w:rsidR="00A600E0" w:rsidRDefault="00121DEC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Таким образом, Законопроект предлагает внести в Уголовный кодекс Российской Федерации </w:t>
      </w:r>
      <w:hyperlink r:id="rId9" w:history="1">
        <w:r>
          <w:rPr>
            <w:rFonts w:ascii="Times New Roman" w:hAnsi="Times New Roman"/>
            <w:sz w:val="36"/>
          </w:rPr>
          <w:t>статью 173.3</w:t>
        </w:r>
      </w:hyperlink>
      <w:r>
        <w:rPr>
          <w:rFonts w:ascii="Times New Roman" w:hAnsi="Times New Roman"/>
          <w:sz w:val="36"/>
        </w:rPr>
        <w:t xml:space="preserve"> «Сбыт и (или) представление в налоговые органы заведомо подложных счетов-фактур и налоговых деклараций», распространив понятие «подставное лицо», указанное в примечании к </w:t>
      </w:r>
      <w:hyperlink r:id="rId10" w:history="1">
        <w:r>
          <w:rPr>
            <w:rFonts w:ascii="Times New Roman" w:hAnsi="Times New Roman"/>
            <w:sz w:val="36"/>
          </w:rPr>
          <w:t>статье 173.1</w:t>
        </w:r>
      </w:hyperlink>
      <w:r>
        <w:rPr>
          <w:rFonts w:ascii="Times New Roman" w:hAnsi="Times New Roman"/>
          <w:sz w:val="36"/>
        </w:rPr>
        <w:t xml:space="preserve"> УК РФ, на </w:t>
      </w:r>
      <w:hyperlink r:id="rId11" w:history="1">
        <w:r>
          <w:rPr>
            <w:rFonts w:ascii="Times New Roman" w:hAnsi="Times New Roman"/>
            <w:sz w:val="36"/>
          </w:rPr>
          <w:t>статью 173.3</w:t>
        </w:r>
      </w:hyperlink>
      <w:r>
        <w:rPr>
          <w:rFonts w:ascii="Times New Roman" w:hAnsi="Times New Roman"/>
          <w:sz w:val="36"/>
        </w:rPr>
        <w:t xml:space="preserve"> УК РФ.  Предусматривает наказание в виде лишения свободы на срок до четырех лет со штрафом в размере заработной платы или иного дохода осужденного за период до шести месяцев либо без такового.</w:t>
      </w:r>
    </w:p>
    <w:p w14:paraId="3F000000" w14:textId="77777777" w:rsidR="00A600E0" w:rsidRDefault="00121DEC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Законопроект принят Г</w:t>
      </w:r>
      <w:r>
        <w:rPr>
          <w:rFonts w:ascii="Times New Roman" w:hAnsi="Times New Roman"/>
          <w:sz w:val="36"/>
        </w:rPr>
        <w:t>осударственной Думой РФ в первом чтении.</w:t>
      </w:r>
    </w:p>
    <w:p w14:paraId="40000000" w14:textId="77777777" w:rsidR="00A600E0" w:rsidRDefault="00121DEC">
      <w:pPr>
        <w:spacing w:after="0" w:line="240" w:lineRule="auto"/>
        <w:ind w:firstLine="708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 xml:space="preserve">С 29.03.2023 </w:t>
      </w:r>
      <w:r>
        <w:rPr>
          <w:rFonts w:ascii="Times New Roman" w:hAnsi="Times New Roman"/>
          <w:b/>
          <w:sz w:val="36"/>
        </w:rPr>
        <w:t>смягчается уголовная ответственность</w:t>
      </w:r>
      <w:r>
        <w:rPr>
          <w:rFonts w:ascii="Times New Roman" w:hAnsi="Times New Roman"/>
          <w:sz w:val="36"/>
        </w:rPr>
        <w:t xml:space="preserve"> за налоговые преступления </w:t>
      </w:r>
      <w:r>
        <w:rPr>
          <w:rFonts w:ascii="Times New Roman" w:hAnsi="Times New Roman"/>
          <w:i/>
          <w:sz w:val="28"/>
        </w:rPr>
        <w:t>(Федеральный закон от 18.03.2023 №78-ФЗ «О внесении изменений в Уголовный кодекс Российской Федерации и Уголовно-процессуальный кодекс Росс</w:t>
      </w:r>
      <w:r>
        <w:rPr>
          <w:rFonts w:ascii="Times New Roman" w:hAnsi="Times New Roman"/>
          <w:i/>
          <w:sz w:val="28"/>
        </w:rPr>
        <w:t>ийской Федерации»)</w:t>
      </w:r>
      <w:r>
        <w:rPr>
          <w:rFonts w:ascii="Times New Roman" w:hAnsi="Times New Roman"/>
          <w:sz w:val="36"/>
        </w:rPr>
        <w:t>, а именно:</w:t>
      </w:r>
    </w:p>
    <w:p w14:paraId="41000000" w14:textId="77777777" w:rsidR="00A600E0" w:rsidRDefault="00121DEC">
      <w:pPr>
        <w:spacing w:after="0" w:line="240" w:lineRule="auto"/>
        <w:ind w:firstLine="708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- уменьшены максимальные сроки наказания в виде лишения свободы за совершение преступлений, связанных с уклонением от уплаты налогов, что привело к их переквалификации из разряда тяжких в разряд средней тяжести, и снижению сро</w:t>
      </w:r>
      <w:r>
        <w:rPr>
          <w:rFonts w:ascii="Times New Roman" w:hAnsi="Times New Roman"/>
          <w:sz w:val="36"/>
        </w:rPr>
        <w:t>ков давности привлечения к уголовной ответственности с 10 до 6 лет.</w:t>
      </w:r>
    </w:p>
    <w:p w14:paraId="42000000" w14:textId="77777777" w:rsidR="00A600E0" w:rsidRDefault="00121DE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Так, максимальный срок наказания в виде лишения свободы снижен:</w:t>
      </w:r>
    </w:p>
    <w:p w14:paraId="43000000" w14:textId="77777777" w:rsidR="00A600E0" w:rsidRDefault="00121DEC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6 до 5 лет – за уклонение от уплаты налогов (сборов, страховых взносов), подлежащих уплате организацией (ч.2 ст. 199 УК РФ</w:t>
      </w:r>
      <w:r>
        <w:rPr>
          <w:rFonts w:ascii="Times New Roman" w:hAnsi="Times New Roman"/>
          <w:i/>
          <w:sz w:val="28"/>
        </w:rPr>
        <w:t>) и за неисполнение обязанности налогового агента (ч.2 ст. 199.1 УК РФ);</w:t>
      </w:r>
    </w:p>
    <w:p w14:paraId="44000000" w14:textId="77777777" w:rsidR="00A600E0" w:rsidRDefault="00121DEC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7 до 5 лет – за сокрытие денежных средств либо имущества организации или ИП, за счет которых должно производиться взыскание налогов, сборов, страховых взносов (ч. 2 ст. 199.2 УК РФ)</w:t>
      </w:r>
      <w:r>
        <w:rPr>
          <w:rFonts w:ascii="Times New Roman" w:hAnsi="Times New Roman"/>
          <w:i/>
          <w:sz w:val="28"/>
        </w:rPr>
        <w:t>;</w:t>
      </w:r>
    </w:p>
    <w:p w14:paraId="45000000" w14:textId="77777777" w:rsidR="00A600E0" w:rsidRDefault="00121DEC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4 до 3 лет – за уклонение страхователя-организации от уплаты страховых взносов на обязательное социальное страхование от нечастных случаев на производстве и профессиональных заболеваний в государственный внебюджетный фонд (ч.2 ст. 199.4 УК РФ).</w:t>
      </w:r>
    </w:p>
    <w:p w14:paraId="46000000" w14:textId="77777777" w:rsidR="00A600E0" w:rsidRDefault="00121DEC">
      <w:pPr>
        <w:spacing w:after="0" w:line="240" w:lineRule="auto"/>
        <w:ind w:firstLine="708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Кроме т</w:t>
      </w:r>
      <w:r>
        <w:rPr>
          <w:rFonts w:ascii="Times New Roman" w:hAnsi="Times New Roman"/>
          <w:sz w:val="36"/>
        </w:rPr>
        <w:t>ого, уплата сумм недоимки и соответствующих пеней и штрафа в полном объеме теперь являются дополнительным основанием для отказа в возбуждении или прекращения уголовного дела по таким преступлениям.</w:t>
      </w:r>
    </w:p>
    <w:p w14:paraId="47000000" w14:textId="77777777" w:rsidR="00A600E0" w:rsidRDefault="00A600E0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</w:rPr>
      </w:pPr>
    </w:p>
    <w:p w14:paraId="48000000" w14:textId="77777777" w:rsidR="00A600E0" w:rsidRDefault="00A600E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14:paraId="49000000" w14:textId="77777777" w:rsidR="00A600E0" w:rsidRDefault="00121DE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. Предлагается </w:t>
      </w:r>
      <w:proofErr w:type="gramStart"/>
      <w:r>
        <w:rPr>
          <w:rFonts w:ascii="Times New Roman" w:hAnsi="Times New Roman"/>
          <w:sz w:val="36"/>
        </w:rPr>
        <w:t xml:space="preserve">изменить </w:t>
      </w:r>
      <w:r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i/>
          <w:sz w:val="28"/>
        </w:rPr>
        <w:t>(</w:t>
      </w:r>
      <w:proofErr w:type="gramEnd"/>
      <w:r>
        <w:rPr>
          <w:rFonts w:ascii="Times New Roman" w:hAnsi="Times New Roman"/>
          <w:i/>
          <w:sz w:val="28"/>
        </w:rPr>
        <w:t>Проект  Федерального закона №3</w:t>
      </w:r>
      <w:r>
        <w:rPr>
          <w:rFonts w:ascii="Times New Roman" w:hAnsi="Times New Roman"/>
          <w:i/>
          <w:sz w:val="28"/>
        </w:rPr>
        <w:t>27269-8 «О внесении изменений в Уголовный кодекс Российской Федерации»)</w:t>
      </w:r>
      <w:r>
        <w:rPr>
          <w:rFonts w:ascii="Times New Roman" w:hAnsi="Times New Roman"/>
          <w:sz w:val="36"/>
        </w:rPr>
        <w:t xml:space="preserve"> пороги размеров ущерба для целей квалификации преступлений в сфере экономической деятельности.</w:t>
      </w:r>
    </w:p>
    <w:p w14:paraId="4A000000" w14:textId="77777777" w:rsidR="00A600E0" w:rsidRDefault="00121DEC">
      <w:pPr>
        <w:spacing w:after="0" w:line="20" w:lineRule="atLeast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Так, в статье 199 УК РФ «Уклонение от уплаты налогов, сборов, подлежащих уплате организац</w:t>
      </w:r>
      <w:r>
        <w:rPr>
          <w:rFonts w:ascii="Times New Roman" w:hAnsi="Times New Roman"/>
          <w:sz w:val="36"/>
        </w:rPr>
        <w:t>ией, и (или) страховых взносов, подлежащих уплате организацией - плательщиком страховых взносов» размер крупного ущерба устанавливается с 35 млн. руб., а особо крупного – со 100 млн. руб.</w:t>
      </w:r>
    </w:p>
    <w:p w14:paraId="4B000000" w14:textId="77777777" w:rsidR="00A600E0" w:rsidRDefault="00121DEC">
      <w:pPr>
        <w:spacing w:after="0" w:line="20" w:lineRule="atLeast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 статье 199.1 УК РФ «Неисполнение обязанностей налогового агента» размер крупного ущерба - с 35 млн. руб., а особо крупного – со 100 млн. руб.</w:t>
      </w:r>
    </w:p>
    <w:p w14:paraId="4C000000" w14:textId="77777777" w:rsidR="00A600E0" w:rsidRDefault="00121DEC">
      <w:pPr>
        <w:spacing w:after="0" w:line="20" w:lineRule="atLeast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>В статье 199.3 УК РФ «Уклонение страхователя - физического лица от уплаты страховых взносов на обязательное соци</w:t>
      </w:r>
      <w:r>
        <w:rPr>
          <w:rFonts w:ascii="Times New Roman" w:hAnsi="Times New Roman"/>
          <w:sz w:val="36"/>
        </w:rPr>
        <w:t xml:space="preserve">альное страхование от несчастных случаев на производстве и профессиональных заболеваний в государственный внебюджетный фонд» размер крупного ущерба – </w:t>
      </w:r>
      <w:proofErr w:type="gramStart"/>
      <w:r>
        <w:rPr>
          <w:rFonts w:ascii="Times New Roman" w:hAnsi="Times New Roman"/>
          <w:sz w:val="36"/>
        </w:rPr>
        <w:t>с  4</w:t>
      </w:r>
      <w:proofErr w:type="gramEnd"/>
      <w:r>
        <w:rPr>
          <w:rFonts w:ascii="Times New Roman" w:hAnsi="Times New Roman"/>
          <w:sz w:val="36"/>
        </w:rPr>
        <w:t xml:space="preserve"> млн. руб., а особо крупного – с 20,5 млн. руб.</w:t>
      </w:r>
    </w:p>
    <w:p w14:paraId="4D000000" w14:textId="77777777" w:rsidR="00A600E0" w:rsidRDefault="00121DEC">
      <w:pPr>
        <w:spacing w:after="0" w:line="20" w:lineRule="atLeast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Законопроект принят Государственной Думой РФ в первом </w:t>
      </w:r>
      <w:r>
        <w:rPr>
          <w:rFonts w:ascii="Times New Roman" w:hAnsi="Times New Roman"/>
          <w:sz w:val="36"/>
        </w:rPr>
        <w:t>чтении.</w:t>
      </w:r>
    </w:p>
    <w:p w14:paraId="4E000000" w14:textId="77777777" w:rsidR="00A600E0" w:rsidRDefault="00A600E0">
      <w:pPr>
        <w:spacing w:after="0" w:line="20" w:lineRule="atLeast"/>
        <w:ind w:firstLine="709"/>
        <w:jc w:val="both"/>
        <w:rPr>
          <w:rFonts w:ascii="Times New Roman" w:hAnsi="Times New Roman"/>
          <w:i/>
          <w:sz w:val="26"/>
        </w:rPr>
      </w:pPr>
    </w:p>
    <w:p w14:paraId="4F000000" w14:textId="77777777" w:rsidR="00A600E0" w:rsidRDefault="00A600E0">
      <w:pPr>
        <w:spacing w:after="0"/>
        <w:ind w:firstLine="390"/>
        <w:jc w:val="both"/>
        <w:rPr>
          <w:rFonts w:ascii="Times New Roman" w:hAnsi="Times New Roman"/>
          <w:b/>
          <w:sz w:val="26"/>
        </w:rPr>
      </w:pPr>
    </w:p>
    <w:p w14:paraId="50000000" w14:textId="77777777" w:rsidR="00A600E0" w:rsidRDefault="00121DEC">
      <w:pPr>
        <w:spacing w:after="0" w:line="240" w:lineRule="auto"/>
        <w:ind w:firstLine="36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Спасибо за внимание!</w:t>
      </w:r>
    </w:p>
    <w:p w14:paraId="51000000" w14:textId="77777777" w:rsidR="00A600E0" w:rsidRDefault="00A600E0">
      <w:pPr>
        <w:spacing w:after="0" w:line="240" w:lineRule="auto"/>
        <w:rPr>
          <w:rFonts w:ascii="Times New Roman" w:hAnsi="Times New Roman"/>
          <w:b/>
          <w:sz w:val="32"/>
        </w:rPr>
      </w:pPr>
    </w:p>
    <w:sectPr w:rsidR="00A600E0">
      <w:pgSz w:w="11906" w:h="16838"/>
      <w:pgMar w:top="1134" w:right="850" w:bottom="1134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F1B28"/>
    <w:multiLevelType w:val="multilevel"/>
    <w:tmpl w:val="FE22F76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58545360"/>
    <w:multiLevelType w:val="multilevel"/>
    <w:tmpl w:val="B8AC248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E0"/>
    <w:rsid w:val="00121DEC"/>
    <w:rsid w:val="00A6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DA433-2D38-4423-9F73-E9BB166F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No Spacing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FE2D8CA25FD1743C8F2DFDC85146F897C89803C9F6D6B60BC9CED79053691D267B65FE6CA8FDB274F78379BCDD422C74489AA52EFqDm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6FE2D8CA25FD1743C8F2DFDC85146F897C89803C9F6D6B60BC9CED79053691D267B65FE6CA8FDB274F78379BCDD422C74489AA52EFqDm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6FE2D8CA25FD1743C8F2DFDC85146F897C89803C9F6D6B60BC9CED79053691D267B65CE5C288DB274F78379BCDD422C74489AA52EFqDmBH" TargetMode="External"/><Relationship Id="rId11" Type="http://schemas.openxmlformats.org/officeDocument/2006/relationships/hyperlink" Target="consultantplus://offline/ref=196FE2D8CA25FD1743C8EECCC185146F8F7D80883A946D6B60BC9CED79053691D267B65CE5CB8DD07A156833D29ADE3EC05C97AE4CEFD8E3qFm1H" TargetMode="External"/><Relationship Id="rId5" Type="http://schemas.openxmlformats.org/officeDocument/2006/relationships/hyperlink" Target="consultantplus://offline/ref=196FE2D8CA25FD1743C8F2DFDC85146F897C89803C9F6D6B60BC9CED79053691D267B65CE5C38ADB274F78379BCDD422C74489AA52EFqDmBH" TargetMode="External"/><Relationship Id="rId10" Type="http://schemas.openxmlformats.org/officeDocument/2006/relationships/hyperlink" Target="consultantplus://offline/ref=196FE2D8CA25FD1743C8F2DFDC85146F897C89803C9F6D6B60BC9CED79053691D267B65CE5C38ADB274F78379BCDD422C74489AA52EFqDm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6FE2D8CA25FD1743C8EECCC185146F8F7D80883A946D6B60BC9CED79053691D267B65CE5CB8DD07A156833D29ADE3EC05C97AE4CEFD8E3qF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2279</Words>
  <Characters>12995</Characters>
  <Application>Microsoft Office Word</Application>
  <DocSecurity>0</DocSecurity>
  <Lines>108</Lines>
  <Paragraphs>30</Paragraphs>
  <ScaleCrop>false</ScaleCrop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2023-07-01T09:07:00Z</dcterms:created>
  <dcterms:modified xsi:type="dcterms:W3CDTF">2023-07-01T09:07:00Z</dcterms:modified>
</cp:coreProperties>
</file>