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C2FC" w14:textId="77777777" w:rsidR="00960DFA" w:rsidRDefault="003A5D53">
      <w:pPr>
        <w:pStyle w:val="10"/>
        <w:keepNext/>
        <w:keepLines/>
        <w:shd w:val="clear" w:color="auto" w:fill="auto"/>
        <w:spacing w:after="212"/>
      </w:pPr>
      <w:bookmarkStart w:id="0" w:name="bookmark0"/>
      <w:r>
        <w:t>Рекомендации Минпромторга России по организации выполнения работ (оказания услуг) в области обеспечения единства измерений с учетом новых законодательных требований</w:t>
      </w:r>
      <w:bookmarkEnd w:id="0"/>
    </w:p>
    <w:p w14:paraId="73E50B05" w14:textId="77777777" w:rsidR="00960DFA" w:rsidRDefault="003A5D53">
      <w:pPr>
        <w:pStyle w:val="3"/>
        <w:shd w:val="clear" w:color="auto" w:fill="auto"/>
        <w:spacing w:line="480" w:lineRule="exact"/>
        <w:ind w:left="20" w:firstLine="700"/>
        <w:jc w:val="both"/>
      </w:pPr>
      <w:r>
        <w:t xml:space="preserve">Настоящие рекомендации разработаны для предприятий (организаций) </w:t>
      </w:r>
      <w:r>
        <w:t xml:space="preserve">промышленности, юридических лиц и индивидуальных предпринимателей </w:t>
      </w:r>
      <w:proofErr w:type="spellStart"/>
      <w:r>
        <w:t>аккредитованн</w:t>
      </w:r>
      <w:proofErr w:type="spellEnd"/>
      <w:r>
        <w:t xml:space="preserve"> х в области обеспечения единства измерений, в связи с вступив</w:t>
      </w:r>
      <w:r>
        <w:rPr>
          <w:rStyle w:val="11"/>
        </w:rPr>
        <w:t>ши</w:t>
      </w:r>
      <w:r>
        <w:t>ми в силу с 1 марта 2025 года изменениями, внесенными Федеральным законом от 14 февраля 2024 г. № 18-ФЗ в Федерал</w:t>
      </w:r>
      <w:r>
        <w:t>ьный закон «Об обеспечении единства измерений», а также с учетом часто возникающих вопросов при практической деятельности в области обеспечения единства измерений.</w:t>
      </w:r>
    </w:p>
    <w:p w14:paraId="34E4B7FA" w14:textId="77777777" w:rsidR="00960DFA" w:rsidRDefault="003A5D53">
      <w:pPr>
        <w:pStyle w:val="3"/>
        <w:shd w:val="clear" w:color="auto" w:fill="auto"/>
        <w:spacing w:line="480" w:lineRule="exact"/>
        <w:ind w:left="20" w:firstLine="700"/>
        <w:jc w:val="both"/>
      </w:pPr>
      <w:r>
        <w:t>В данных рекомендациях описываются особенности деятельности в области обеспечения единства и</w:t>
      </w:r>
      <w:r>
        <w:t>змерений по:</w:t>
      </w:r>
    </w:p>
    <w:p w14:paraId="4572C0B8" w14:textId="77777777" w:rsidR="00960DFA" w:rsidRDefault="003A5D53">
      <w:pPr>
        <w:pStyle w:val="3"/>
        <w:shd w:val="clear" w:color="auto" w:fill="auto"/>
        <w:spacing w:line="480" w:lineRule="exact"/>
        <w:ind w:left="720" w:right="2680"/>
        <w:jc w:val="left"/>
      </w:pPr>
      <w:r>
        <w:t>аттестации и применению методик (методов) измерений; поверке средств измерений;</w:t>
      </w:r>
    </w:p>
    <w:p w14:paraId="5E5836F2" w14:textId="77777777" w:rsidR="00960DFA" w:rsidRDefault="003A5D53">
      <w:pPr>
        <w:pStyle w:val="3"/>
        <w:shd w:val="clear" w:color="auto" w:fill="auto"/>
        <w:spacing w:line="480" w:lineRule="exact"/>
        <w:ind w:left="20" w:firstLine="700"/>
        <w:jc w:val="left"/>
      </w:pPr>
      <w:r>
        <w:t>организации и проведению обязательной метрологической экспертизы; применению средств измерений, допущенных к применению и (или) введенных в эксплуатацию до дня вст</w:t>
      </w:r>
      <w:r>
        <w:t xml:space="preserve">упления в силу Закона Российской Федерации от 27 апреля 1993 г. № </w:t>
      </w:r>
      <w:r w:rsidRPr="00DB13AB">
        <w:rPr>
          <w:lang w:eastAsia="en-US" w:bidi="en-US"/>
        </w:rPr>
        <w:t>4871-</w:t>
      </w:r>
      <w:r>
        <w:rPr>
          <w:lang w:val="en-US" w:eastAsia="en-US" w:bidi="en-US"/>
        </w:rPr>
        <w:t>I</w:t>
      </w:r>
      <w:r w:rsidRPr="00DB13AB">
        <w:rPr>
          <w:lang w:eastAsia="en-US" w:bidi="en-US"/>
        </w:rPr>
        <w:t xml:space="preserve"> </w:t>
      </w:r>
      <w:r>
        <w:t>«Об обеспечения единства измерений; организации работ вне сферы государственного регулирования.</w:t>
      </w:r>
    </w:p>
    <w:p w14:paraId="7940D586" w14:textId="77777777" w:rsidR="00960DFA" w:rsidRDefault="003A5D53">
      <w:pPr>
        <w:pStyle w:val="3"/>
        <w:shd w:val="clear" w:color="auto" w:fill="auto"/>
        <w:spacing w:line="480" w:lineRule="exact"/>
        <w:ind w:left="20" w:firstLine="700"/>
        <w:jc w:val="both"/>
      </w:pPr>
      <w:r>
        <w:rPr>
          <w:rStyle w:val="a5"/>
        </w:rPr>
        <w:t xml:space="preserve">В отношении аттестации и применения методик (методов) измерений </w:t>
      </w:r>
      <w:r>
        <w:t>В соответствии с частью</w:t>
      </w:r>
      <w:r>
        <w:t xml:space="preserve"> 1 статьи 5 Федерального закона от 26 июня 2008 г. № 102-ФЗ «Об обеспечении единства измерений» с учетом внесенных изменений (далее - Федеральный закон), измерения, относящиеся к сфере государственного регулирования обеспечения единства измерений (далее - </w:t>
      </w:r>
      <w:r>
        <w:t xml:space="preserve">сфера государственного регулирования), дол </w:t>
      </w:r>
      <w:proofErr w:type="spellStart"/>
      <w:r>
        <w:t>ны</w:t>
      </w:r>
      <w:proofErr w:type="spellEnd"/>
      <w:r>
        <w:t xml:space="preserve"> выполняться по первичным референтным методикам (методам) измерений, референтным методикам (методам) измерений и другим </w:t>
      </w:r>
      <w:proofErr w:type="spellStart"/>
      <w:r>
        <w:t>аттестованн</w:t>
      </w:r>
      <w:proofErr w:type="spellEnd"/>
      <w:r>
        <w:t xml:space="preserve"> м методикам (методам) измерений, сведения о которых внесены в Федеральный инфор</w:t>
      </w:r>
      <w:r>
        <w:t>мационный фонд по обеспечению единства измерений (далее - Фонд) с применением средств измерений утвержденного типа, прошед</w:t>
      </w:r>
      <w:r>
        <w:rPr>
          <w:rStyle w:val="11"/>
        </w:rPr>
        <w:t>ши</w:t>
      </w:r>
      <w:r>
        <w:t>х поверку.</w:t>
      </w:r>
    </w:p>
    <w:p w14:paraId="474C804C" w14:textId="77777777" w:rsidR="00960DFA" w:rsidRDefault="003A5D53">
      <w:pPr>
        <w:pStyle w:val="3"/>
        <w:shd w:val="clear" w:color="auto" w:fill="auto"/>
        <w:spacing w:line="480" w:lineRule="exact"/>
        <w:ind w:left="20" w:right="20" w:firstLine="700"/>
        <w:jc w:val="both"/>
      </w:pPr>
      <w:r>
        <w:t xml:space="preserve">Таким образом, обязательным условием применения методик измерений в сфере </w:t>
      </w:r>
      <w:r>
        <w:lastRenderedPageBreak/>
        <w:t>государственного регулирования с 1 марта 2025 г</w:t>
      </w:r>
      <w:r>
        <w:t>ода является не только их аттестация, но и наличие сведений о данной методике в Фонде.</w:t>
      </w:r>
    </w:p>
    <w:p w14:paraId="5CE2BEF2" w14:textId="77777777" w:rsidR="00960DFA" w:rsidRDefault="003A5D53">
      <w:pPr>
        <w:pStyle w:val="3"/>
        <w:shd w:val="clear" w:color="auto" w:fill="auto"/>
        <w:spacing w:line="480" w:lineRule="exact"/>
        <w:ind w:left="20" w:right="20" w:firstLine="700"/>
        <w:jc w:val="both"/>
      </w:pPr>
      <w:r>
        <w:t>В соответствии с частью 3 статьи 5 Федерального закона аттестацию первичных референтных методик (методов) измерений и референтных методик (методов) измерений проводят то</w:t>
      </w:r>
      <w:r>
        <w:t>лько государственные научные метрологические института и без какой-либо аккредитации, аттестацию других методик (методов) измерений, применяемых в сфере государственного регулирования обеспечения единства измерений, проводят юридические лица и индивидуальн</w:t>
      </w:r>
      <w:r>
        <w:t>ые предприниматели, аккредитованные в соответствии с законодательством Российской Федерации об аккредитации в национальной системе аккредитации на проведение аттестации методик (методов) измерений.</w:t>
      </w:r>
    </w:p>
    <w:p w14:paraId="01C433DE" w14:textId="77777777" w:rsidR="00960DFA" w:rsidRDefault="003A5D53">
      <w:pPr>
        <w:pStyle w:val="3"/>
        <w:shd w:val="clear" w:color="auto" w:fill="auto"/>
        <w:tabs>
          <w:tab w:val="left" w:pos="3754"/>
          <w:tab w:val="left" w:pos="4345"/>
        </w:tabs>
        <w:spacing w:line="480" w:lineRule="exact"/>
        <w:ind w:left="20" w:right="20" w:firstLine="700"/>
        <w:jc w:val="both"/>
      </w:pPr>
      <w:r>
        <w:t>В части сферы государственного регулирования - она дополни</w:t>
      </w:r>
      <w:r>
        <w:t>лась новым видом деятельности по производству, использованию и обращению драгоценных металлов и добыче, использованию и обращению драгоценных камней. Для указанного вида деятельности постановлением Правительства Российской Федерации от 24.09.2024</w:t>
      </w:r>
      <w:r>
        <w:tab/>
        <w:t>№</w:t>
      </w:r>
      <w:r>
        <w:tab/>
        <w:t>1295 вн</w:t>
      </w:r>
      <w:r>
        <w:t>есены изменения в постановление</w:t>
      </w:r>
    </w:p>
    <w:p w14:paraId="5F0678FA" w14:textId="77777777" w:rsidR="00960DFA" w:rsidRDefault="003A5D53">
      <w:pPr>
        <w:pStyle w:val="3"/>
        <w:shd w:val="clear" w:color="auto" w:fill="auto"/>
        <w:spacing w:line="480" w:lineRule="exact"/>
        <w:ind w:left="20" w:right="20"/>
        <w:jc w:val="both"/>
      </w:pPr>
      <w:r>
        <w:t xml:space="preserve">Правительства Российской Федерации от 16.11.2020 № 1847, определяющие измерения и устанавливающего обязательные метрологические требования к этим измерениям, выполняемым при осуществлении данного вида </w:t>
      </w:r>
      <w:r>
        <w:t>деятельности.</w:t>
      </w:r>
    </w:p>
    <w:p w14:paraId="165C0AE8" w14:textId="77777777" w:rsidR="00960DFA" w:rsidRDefault="003A5D53">
      <w:pPr>
        <w:pStyle w:val="90"/>
        <w:shd w:val="clear" w:color="auto" w:fill="auto"/>
        <w:ind w:left="20"/>
      </w:pPr>
      <w:r>
        <w:t>В отношении поверки средств измерений</w:t>
      </w:r>
    </w:p>
    <w:p w14:paraId="641B28F7" w14:textId="77777777" w:rsidR="00960DFA" w:rsidRDefault="003A5D53">
      <w:pPr>
        <w:pStyle w:val="3"/>
        <w:shd w:val="clear" w:color="auto" w:fill="auto"/>
        <w:spacing w:line="480" w:lineRule="exact"/>
        <w:ind w:left="20" w:right="20" w:firstLine="700"/>
        <w:jc w:val="both"/>
      </w:pPr>
      <w:r>
        <w:t>В соответствии с частью 1 статьи 13 Федерального закона средства измерений, предназначенные для применения в сфере государственного регулирования обеспечения единства измерений, до ввода в эксплуатацию по</w:t>
      </w:r>
      <w:r>
        <w:t>длежат первичной поверке, а в процессе эксплуатации, в том числе после ремонта, - периодической поверке.</w:t>
      </w:r>
    </w:p>
    <w:p w14:paraId="00FF7EE6" w14:textId="77777777" w:rsidR="00960DFA" w:rsidRDefault="003A5D53">
      <w:pPr>
        <w:pStyle w:val="3"/>
        <w:shd w:val="clear" w:color="auto" w:fill="auto"/>
        <w:spacing w:line="480" w:lineRule="exact"/>
        <w:ind w:left="20" w:right="20" w:firstLine="700"/>
        <w:jc w:val="both"/>
      </w:pPr>
      <w:r>
        <w:t>Таким образом, с 1 марта 2025 года первичная поверка предусмотрена только один раз - до ввода средств измерений в эксплуатацию, а вся последующая повер</w:t>
      </w:r>
      <w:r>
        <w:t>ка средств измерений в процессе их эксплуатации относится к периодической поверке.</w:t>
      </w:r>
    </w:p>
    <w:p w14:paraId="64B3F7FF" w14:textId="77777777" w:rsidR="00960DFA" w:rsidRDefault="003A5D53">
      <w:pPr>
        <w:pStyle w:val="3"/>
        <w:shd w:val="clear" w:color="auto" w:fill="auto"/>
        <w:spacing w:line="480" w:lineRule="exact"/>
        <w:ind w:right="20" w:firstLine="720"/>
        <w:jc w:val="both"/>
      </w:pPr>
      <w:r>
        <w:t>Тоже самое относится к поверке средств измерений после ремонта, поверка которых также предусмотрена в рамках периодической поверки. Для средств измерений, в методиках поверк</w:t>
      </w:r>
      <w:r>
        <w:t xml:space="preserve">и которых поверка после ремонта предусмотрена в рамках первичной </w:t>
      </w:r>
      <w:r>
        <w:lastRenderedPageBreak/>
        <w:t>поверки, она должна проводиться в соответствии с требованиями Федерального закона в рамках периодической поверки, но в объеме, предусмотренном методикой поверки для поверки после ремонта, что</w:t>
      </w:r>
      <w:r>
        <w:t xml:space="preserve"> необходимо учитывать при организации поверки средств измерений в таких случаях.</w:t>
      </w:r>
    </w:p>
    <w:p w14:paraId="673DE58D" w14:textId="77777777" w:rsidR="00960DFA" w:rsidRDefault="003A5D53">
      <w:pPr>
        <w:pStyle w:val="3"/>
        <w:shd w:val="clear" w:color="auto" w:fill="auto"/>
        <w:spacing w:line="480" w:lineRule="exact"/>
        <w:ind w:right="20" w:firstLine="720"/>
        <w:jc w:val="both"/>
      </w:pPr>
      <w:r>
        <w:t>Необходимо обратить внимание на организацию поверки средств измерений, включенных в перечень средств измерений, поверка которых осуществляется только аккредитованными в соотве</w:t>
      </w:r>
      <w:r>
        <w:t xml:space="preserve">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метрологии, </w:t>
      </w:r>
      <w:proofErr w:type="spellStart"/>
      <w:r>
        <w:t>утвер</w:t>
      </w:r>
      <w:proofErr w:type="spellEnd"/>
      <w:r>
        <w:t xml:space="preserve"> денный постановлением Правительства Российской Федерации от 20.04.2010 № 250. После выполнения рем</w:t>
      </w:r>
      <w:r>
        <w:t>онта средств измерений их поверка должна осуществляться только в ЦСМ.</w:t>
      </w:r>
    </w:p>
    <w:p w14:paraId="4C9C3773" w14:textId="77777777" w:rsidR="00960DFA" w:rsidRDefault="003A5D53">
      <w:pPr>
        <w:pStyle w:val="90"/>
        <w:shd w:val="clear" w:color="auto" w:fill="auto"/>
        <w:ind w:right="20" w:firstLine="720"/>
      </w:pPr>
      <w:r>
        <w:t>В отношении организации и проведения обязательной метрологической экспертизы</w:t>
      </w:r>
    </w:p>
    <w:p w14:paraId="20081FD4" w14:textId="77777777" w:rsidR="00960DFA" w:rsidRDefault="003A5D53">
      <w:pPr>
        <w:pStyle w:val="3"/>
        <w:shd w:val="clear" w:color="auto" w:fill="auto"/>
        <w:spacing w:line="480" w:lineRule="exact"/>
        <w:ind w:right="20" w:firstLine="720"/>
        <w:jc w:val="both"/>
      </w:pPr>
      <w:r>
        <w:t>Обязательная метрологическая экспертиза стандартов, проектной, технической, в том числе конструкторской и тех</w:t>
      </w:r>
      <w:r>
        <w:t xml:space="preserve">нологической, документации и других объектов с 1 марта 2025 года может проводиться, как аккредитованными в соответствии с законодательством Российской </w:t>
      </w:r>
      <w:proofErr w:type="spellStart"/>
      <w:r>
        <w:t>едерации</w:t>
      </w:r>
      <w:proofErr w:type="spellEnd"/>
      <w:r>
        <w:t xml:space="preserve"> об аккредитации в национальной системе аккредитации на выполнение обязательной метрологической э</w:t>
      </w:r>
      <w:r>
        <w:t>кспертизы юридическими лицами и индивидуальными предпринимателями, так и государственными научными метрологическими институтами. Запрашивать подтверждения от государственных научных метрологических институтов их аккредитации теперь не требуется.</w:t>
      </w:r>
    </w:p>
    <w:p w14:paraId="72B9D4D0" w14:textId="77777777" w:rsidR="00960DFA" w:rsidRDefault="003A5D53">
      <w:pPr>
        <w:pStyle w:val="90"/>
        <w:shd w:val="clear" w:color="auto" w:fill="auto"/>
        <w:ind w:right="20" w:firstLine="720"/>
      </w:pPr>
      <w:r>
        <w:t>В отношени</w:t>
      </w:r>
      <w:r>
        <w:t xml:space="preserve">и применения средств измерений, допущенных к применению и (или) введенных в эксплуатацию до дня вступления в силу Закона Российской Федерации от 27 апреля 1993 г. № </w:t>
      </w:r>
      <w:r w:rsidRPr="00DB13AB">
        <w:rPr>
          <w:lang w:eastAsia="en-US" w:bidi="en-US"/>
        </w:rPr>
        <w:t>4871-</w:t>
      </w:r>
      <w:r>
        <w:rPr>
          <w:lang w:val="en-US" w:eastAsia="en-US" w:bidi="en-US"/>
        </w:rPr>
        <w:t>I</w:t>
      </w:r>
      <w:r w:rsidRPr="00DB13AB">
        <w:rPr>
          <w:lang w:eastAsia="en-US" w:bidi="en-US"/>
        </w:rPr>
        <w:t xml:space="preserve"> </w:t>
      </w:r>
      <w:r>
        <w:t xml:space="preserve">«Об обеспечения единства из </w:t>
      </w:r>
      <w:proofErr w:type="spellStart"/>
      <w:r>
        <w:t>ерений</w:t>
      </w:r>
      <w:proofErr w:type="spellEnd"/>
    </w:p>
    <w:p w14:paraId="5E2636BB" w14:textId="77777777" w:rsidR="00960DFA" w:rsidRDefault="003A5D53">
      <w:pPr>
        <w:pStyle w:val="3"/>
        <w:shd w:val="clear" w:color="auto" w:fill="auto"/>
        <w:spacing w:line="480" w:lineRule="exact"/>
        <w:ind w:right="20" w:firstLine="700"/>
        <w:jc w:val="both"/>
      </w:pPr>
      <w:r>
        <w:t xml:space="preserve">В соответствии с частью 5 статьи 27 Федерального </w:t>
      </w:r>
      <w:r>
        <w:t xml:space="preserve">закона с 1 марта 2025 года средства измерений, допущенные к применению и (или) введенные в эксплуатацию до дня вступления в силу Закона Российской Федерации от 27 апреля 1993 года № </w:t>
      </w:r>
      <w:r w:rsidRPr="00DB13AB">
        <w:rPr>
          <w:lang w:eastAsia="en-US" w:bidi="en-US"/>
        </w:rPr>
        <w:t>4871-</w:t>
      </w:r>
      <w:r>
        <w:rPr>
          <w:lang w:val="en-US" w:eastAsia="en-US" w:bidi="en-US"/>
        </w:rPr>
        <w:t>I</w:t>
      </w:r>
      <w:r w:rsidRPr="00DB13AB">
        <w:rPr>
          <w:lang w:eastAsia="en-US" w:bidi="en-US"/>
        </w:rPr>
        <w:t xml:space="preserve"> </w:t>
      </w:r>
      <w:r>
        <w:t>«Об обеспечении единства измерений» в соответствии с действующим на</w:t>
      </w:r>
      <w:r>
        <w:t xml:space="preserve"> момент их допуска к применению (введения в эксплуатацию) порядком, допускаются к применению в качестве </w:t>
      </w:r>
      <w:r>
        <w:lastRenderedPageBreak/>
        <w:t>средств измерений утвержденного типа. Для применения таких средств измерений в сфере государственного регулирования достаточно только прохождение ими по</w:t>
      </w:r>
      <w:r>
        <w:t>верки и обеспечения соблюдения установленных обязательных требований.</w:t>
      </w:r>
    </w:p>
    <w:p w14:paraId="7B0E97D8" w14:textId="77777777" w:rsidR="00960DFA" w:rsidRDefault="003A5D53">
      <w:pPr>
        <w:pStyle w:val="3"/>
        <w:shd w:val="clear" w:color="auto" w:fill="auto"/>
        <w:spacing w:line="480" w:lineRule="exact"/>
        <w:ind w:right="20" w:firstLine="920"/>
        <w:jc w:val="both"/>
      </w:pPr>
      <w:proofErr w:type="spellStart"/>
      <w:r>
        <w:t>еобходимо</w:t>
      </w:r>
      <w:proofErr w:type="spellEnd"/>
      <w:r>
        <w:t xml:space="preserve"> обратить внимание, что методики поверки, установленные при допуске указанной категории средств измерений к применению, как правило требуют пересмотра в части актуализации с уче</w:t>
      </w:r>
      <w:r>
        <w:t>том действующих государственных поверочных схем и актуального парка эталонов единиц величин. Проблема может быть решена применением для поверки таких средств измерений методик поверки, установленных для групп средств измерений или аналогичных типов средств</w:t>
      </w:r>
      <w:r>
        <w:t xml:space="preserve"> измерений.</w:t>
      </w:r>
    </w:p>
    <w:p w14:paraId="79E43998" w14:textId="77777777" w:rsidR="00960DFA" w:rsidRDefault="003A5D53">
      <w:pPr>
        <w:pStyle w:val="3"/>
        <w:shd w:val="clear" w:color="auto" w:fill="auto"/>
        <w:spacing w:line="480" w:lineRule="exact"/>
        <w:ind w:right="20" w:firstLine="920"/>
        <w:jc w:val="both"/>
      </w:pPr>
      <w:r>
        <w:t xml:space="preserve">а н м так е является вопрос установления интервала ме </w:t>
      </w:r>
      <w:proofErr w:type="spellStart"/>
      <w:r>
        <w:t>ду</w:t>
      </w:r>
      <w:proofErr w:type="spellEnd"/>
      <w:r>
        <w:t xml:space="preserve"> поверками указанной категории средств измерений. Для таких средств измерений может быть установлен интервал между поверками 1 год или в соответствии с рекомендуемыми </w:t>
      </w:r>
      <w:r>
        <w:t>значениями, установленными приказом Росстандарта от 02.07.2019 № 1502.</w:t>
      </w:r>
    </w:p>
    <w:p w14:paraId="43826D6F" w14:textId="77777777" w:rsidR="00960DFA" w:rsidRDefault="003A5D53">
      <w:pPr>
        <w:pStyle w:val="3"/>
        <w:shd w:val="clear" w:color="auto" w:fill="auto"/>
        <w:spacing w:line="480" w:lineRule="exact"/>
        <w:ind w:right="20" w:firstLine="700"/>
        <w:jc w:val="left"/>
      </w:pPr>
      <w:r>
        <w:t>Поверка таких средств измерений предусмотрена и осуществляется в соответствии с приказом Минпромторга России от 31.07.2020 № 2510, передача сведений о результатах их поверки осуществляе</w:t>
      </w:r>
      <w:r>
        <w:t xml:space="preserve">тся в соответствии с приказом Минпромторга России от 28.08.2020 № 2906. При этом в сведениях, передаваемых в </w:t>
      </w:r>
      <w:proofErr w:type="spellStart"/>
      <w:r>
        <w:t>онд</w:t>
      </w:r>
      <w:proofErr w:type="spellEnd"/>
      <w:r>
        <w:t xml:space="preserve">, регистрационный номер типа средств измерений в </w:t>
      </w:r>
      <w:proofErr w:type="spellStart"/>
      <w:r>
        <w:t>онде</w:t>
      </w:r>
      <w:proofErr w:type="spellEnd"/>
      <w:r>
        <w:t xml:space="preserve"> не указывается, если данное средство измерений допускалось к применению не по результатам </w:t>
      </w:r>
      <w:r>
        <w:t xml:space="preserve">государственных испытаний, на основании результатов которых принималось ре </w:t>
      </w:r>
      <w:proofErr w:type="spellStart"/>
      <w:r>
        <w:t>ение</w:t>
      </w:r>
      <w:proofErr w:type="spellEnd"/>
      <w:r>
        <w:t xml:space="preserve"> о внесении средств измерений в государственный реестр средств измерений.</w:t>
      </w:r>
    </w:p>
    <w:p w14:paraId="7DAD26D8" w14:textId="77777777" w:rsidR="00960DFA" w:rsidRDefault="003A5D53">
      <w:pPr>
        <w:pStyle w:val="90"/>
        <w:shd w:val="clear" w:color="auto" w:fill="auto"/>
        <w:ind w:left="20" w:right="20"/>
      </w:pPr>
      <w:r>
        <w:t>В отношении организации работ вне сферы государственного регулирования</w:t>
      </w:r>
    </w:p>
    <w:p w14:paraId="76B81F68" w14:textId="77777777" w:rsidR="00960DFA" w:rsidRDefault="003A5D53">
      <w:pPr>
        <w:pStyle w:val="3"/>
        <w:shd w:val="clear" w:color="auto" w:fill="auto"/>
        <w:spacing w:line="480" w:lineRule="exact"/>
        <w:ind w:left="20" w:right="20" w:firstLine="700"/>
        <w:jc w:val="both"/>
      </w:pPr>
      <w:r>
        <w:t>При организации данных работ нео</w:t>
      </w:r>
      <w:r>
        <w:t>бходимо учитывать особенности применения эталонов единиц величин и средств измерений, используемых вне сферы государственного регулирования обеспечения единства измерений (далее - сфера государственного регулирования).</w:t>
      </w:r>
    </w:p>
    <w:p w14:paraId="1099CB33" w14:textId="77777777" w:rsidR="00960DFA" w:rsidRDefault="003A5D53">
      <w:pPr>
        <w:pStyle w:val="3"/>
        <w:shd w:val="clear" w:color="auto" w:fill="auto"/>
        <w:spacing w:line="480" w:lineRule="exact"/>
        <w:ind w:left="20" w:right="20" w:firstLine="700"/>
        <w:jc w:val="both"/>
      </w:pPr>
      <w:r>
        <w:t xml:space="preserve">Эталоны единиц величин, допущенные к </w:t>
      </w:r>
      <w:r>
        <w:t xml:space="preserve">применению в сфере государственного регулирования по результатам их аттестации, допускается применять и вне сферы государственного регулирования без проведения каких-либо дополнительных работ по </w:t>
      </w:r>
      <w:r>
        <w:lastRenderedPageBreak/>
        <w:t xml:space="preserve">оценке их соответствия (калибровки). Кроме того, допускается </w:t>
      </w:r>
      <w:r>
        <w:t>применение вне сферы государственного регулирования в качестве эталонов средств измерений, прошед</w:t>
      </w:r>
      <w:r>
        <w:rPr>
          <w:rStyle w:val="11"/>
        </w:rPr>
        <w:t>ши</w:t>
      </w:r>
      <w:r>
        <w:t>х поверку или калибровку, при этом должна быть обеспечена прослеживаемость к государственным первичным эталонам соответствующих единиц величин, а при отсутст</w:t>
      </w:r>
      <w:r>
        <w:t xml:space="preserve">вии соответствующих государственных первичных эталонов - к </w:t>
      </w:r>
      <w:proofErr w:type="spellStart"/>
      <w:r>
        <w:t>национальн</w:t>
      </w:r>
      <w:proofErr w:type="spellEnd"/>
      <w:r>
        <w:t xml:space="preserve"> м эталонам иностранных государств.</w:t>
      </w:r>
    </w:p>
    <w:p w14:paraId="77152516" w14:textId="77777777" w:rsidR="00960DFA" w:rsidRDefault="003A5D53">
      <w:pPr>
        <w:pStyle w:val="3"/>
        <w:shd w:val="clear" w:color="auto" w:fill="auto"/>
        <w:spacing w:line="480" w:lineRule="exact"/>
        <w:ind w:left="20" w:right="20" w:firstLine="700"/>
        <w:jc w:val="left"/>
      </w:pPr>
      <w:r>
        <w:t>Поверка средств измерений осуществляется только аккредитованными в соответствии с законодательством Российской Федерации об аккредитации в национальной</w:t>
      </w:r>
      <w:r>
        <w:t xml:space="preserve"> системе аккредитации на проведение поверки средств измерений </w:t>
      </w:r>
      <w:proofErr w:type="spellStart"/>
      <w:r>
        <w:t>ридическими</w:t>
      </w:r>
      <w:proofErr w:type="spellEnd"/>
      <w:r>
        <w:t xml:space="preserve"> лицами и индивидуальными предпринимателями.</w:t>
      </w:r>
    </w:p>
    <w:p w14:paraId="013CBABA" w14:textId="77777777" w:rsidR="00960DFA" w:rsidRDefault="003A5D53">
      <w:pPr>
        <w:pStyle w:val="3"/>
        <w:shd w:val="clear" w:color="auto" w:fill="auto"/>
        <w:spacing w:line="480" w:lineRule="exact"/>
        <w:ind w:left="20" w:right="20" w:firstLine="700"/>
        <w:jc w:val="both"/>
      </w:pPr>
      <w:r>
        <w:t xml:space="preserve">Калибровку средств измерений рекомендуется проводить в собственных или сторонних калибровочных лабораториях, подтвердивших компетентность </w:t>
      </w:r>
      <w:r>
        <w:t xml:space="preserve">на выполнение </w:t>
      </w:r>
      <w:proofErr w:type="spellStart"/>
      <w:r>
        <w:t>данн</w:t>
      </w:r>
      <w:proofErr w:type="spellEnd"/>
      <w:r>
        <w:t xml:space="preserve"> х работ в национальной системе аккредитации или в Российской системе калибровки, деятельность которой обеспечивается подведомственной Росстандарту организацией (ФБУ «НИЦ ПМ-</w:t>
      </w:r>
      <w:proofErr w:type="spellStart"/>
      <w:r>
        <w:t>Ростест</w:t>
      </w:r>
      <w:proofErr w:type="spellEnd"/>
      <w:r>
        <w:t>»). Выполнение калибровки данными калибровочными лаборато</w:t>
      </w:r>
      <w:r>
        <w:t>риями обеспечивает достоверность результатов измерений, получаемых при калибровке, и высокую степень доверия к данным результатам, используемым при разработке и производстве инновационной продукции, в научных исследованиях, выполнении государственных контр</w:t>
      </w:r>
      <w:r>
        <w:t>актов (заказов).</w:t>
      </w:r>
    </w:p>
    <w:p w14:paraId="11D41D42" w14:textId="77777777" w:rsidR="00960DFA" w:rsidRDefault="003A5D53">
      <w:pPr>
        <w:pStyle w:val="3"/>
        <w:shd w:val="clear" w:color="auto" w:fill="auto"/>
        <w:spacing w:line="480" w:lineRule="exact"/>
        <w:ind w:left="20" w:firstLine="700"/>
        <w:jc w:val="both"/>
      </w:pPr>
      <w:r>
        <w:t>При наличии испытательных, измерительных лабораторий и лабораторий производственного и аналитического контроля рекомендуется проводить оценку состояния измерений в данных лабораториях в соответствии с МИ 2427-2024 «ГСИ. Оценка состояния из</w:t>
      </w:r>
      <w:r>
        <w:t>мерений в испытательных, измерительных лабораторий и лабораторий производственного и аналитического контроля».</w:t>
      </w:r>
    </w:p>
    <w:p w14:paraId="11731C7C" w14:textId="77777777" w:rsidR="00960DFA" w:rsidRDefault="003A5D53">
      <w:pPr>
        <w:pStyle w:val="3"/>
        <w:shd w:val="clear" w:color="auto" w:fill="auto"/>
        <w:spacing w:line="480" w:lineRule="exact"/>
        <w:ind w:left="20" w:firstLine="700"/>
        <w:jc w:val="both"/>
        <w:sectPr w:rsidR="00960DFA">
          <w:type w:val="continuous"/>
          <w:pgSz w:w="11909" w:h="16838"/>
          <w:pgMar w:top="1538" w:right="846" w:bottom="1015" w:left="848" w:header="0" w:footer="3" w:gutter="0"/>
          <w:cols w:space="720"/>
          <w:noEndnote/>
          <w:docGrid w:linePitch="360"/>
        </w:sectPr>
      </w:pPr>
      <w:r>
        <w:t>При наличии и использовании испытательного оборудования в организации рекомендуется проводить его аттестацию по ГОСТ Р 8.56</w:t>
      </w:r>
      <w:r>
        <w:t>8-2017 «</w:t>
      </w:r>
      <w:proofErr w:type="gramStart"/>
      <w:r>
        <w:t>ГСИ .Аттестация</w:t>
      </w:r>
      <w:proofErr w:type="gramEnd"/>
      <w:r>
        <w:t xml:space="preserve"> испытательного оборудования. Основные положения» с привлечением компетентных организаций, в том числе подтвердив</w:t>
      </w:r>
      <w:r>
        <w:rPr>
          <w:rStyle w:val="11"/>
        </w:rPr>
        <w:t>ши</w:t>
      </w:r>
      <w:r>
        <w:t>х свою компетентность в соответствии с МИ 3626-2020 «ГСИ. Подтверждение компетентности юридических лиц и индивидуальны</w:t>
      </w:r>
      <w:r>
        <w:t xml:space="preserve">х </w:t>
      </w:r>
      <w:r>
        <w:lastRenderedPageBreak/>
        <w:t>предпринимателей, осуществляющих аттестацию испытательного оборудования».</w:t>
      </w:r>
    </w:p>
    <w:p w14:paraId="0818862C" w14:textId="77777777" w:rsidR="00960DFA" w:rsidRDefault="003A5D53">
      <w:pPr>
        <w:pStyle w:val="90"/>
        <w:shd w:val="clear" w:color="auto" w:fill="auto"/>
        <w:tabs>
          <w:tab w:val="right" w:pos="4839"/>
          <w:tab w:val="right" w:pos="6793"/>
          <w:tab w:val="right" w:pos="7052"/>
          <w:tab w:val="right" w:pos="7479"/>
        </w:tabs>
        <w:spacing w:after="117" w:line="317" w:lineRule="exact"/>
        <w:ind w:left="3740" w:right="2880" w:firstLine="820"/>
        <w:jc w:val="left"/>
      </w:pPr>
      <w:r>
        <w:t xml:space="preserve">Список рассылки письма Минпромторга России </w:t>
      </w:r>
      <w:proofErr w:type="gramStart"/>
      <w:r>
        <w:t>от«</w:t>
      </w:r>
      <w:proofErr w:type="gramEnd"/>
      <w:r>
        <w:tab/>
        <w:t>»</w:t>
      </w:r>
      <w:r>
        <w:tab/>
        <w:t>2025</w:t>
      </w:r>
      <w:r>
        <w:tab/>
        <w:t>г.</w:t>
      </w:r>
      <w:r>
        <w:tab/>
        <w:t>№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926"/>
      </w:tblGrid>
      <w:tr w:rsidR="00960DFA" w14:paraId="34D5F9F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FFBE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lastRenderedPageBreak/>
              <w:t>1.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F615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Администрация Республики Адыгея</w:t>
            </w:r>
          </w:p>
        </w:tc>
      </w:tr>
      <w:tr w:rsidR="00960DFA" w14:paraId="28F4D8C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E3797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75998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Алтай</w:t>
            </w:r>
          </w:p>
        </w:tc>
      </w:tr>
      <w:tr w:rsidR="00960DFA" w14:paraId="7C00429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2C81B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8166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 xml:space="preserve">Правительство Республики </w:t>
            </w:r>
            <w:r>
              <w:rPr>
                <w:rStyle w:val="2"/>
              </w:rPr>
              <w:t>Башкортостан</w:t>
            </w:r>
          </w:p>
        </w:tc>
      </w:tr>
      <w:tr w:rsidR="00960DFA" w14:paraId="00C4C35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848A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8947A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Бурятия</w:t>
            </w:r>
          </w:p>
        </w:tc>
      </w:tr>
      <w:tr w:rsidR="00960DFA" w14:paraId="50031F9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5E0B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A30E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Дагестан</w:t>
            </w:r>
          </w:p>
        </w:tc>
      </w:tr>
      <w:tr w:rsidR="00960DFA" w14:paraId="22EB719E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0BEBD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021BA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Ингушетия</w:t>
            </w:r>
          </w:p>
        </w:tc>
      </w:tr>
      <w:tr w:rsidR="00960DFA" w14:paraId="41D071A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728AB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40AA41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Кабардино-Балкарской Республики</w:t>
            </w:r>
          </w:p>
        </w:tc>
      </w:tr>
      <w:tr w:rsidR="00960DFA" w14:paraId="1593A04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A4FF3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EC76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Калмыкия</w:t>
            </w:r>
          </w:p>
        </w:tc>
      </w:tr>
      <w:tr w:rsidR="00960DFA" w14:paraId="1BF8069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791EC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FC291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 xml:space="preserve">Правительство </w:t>
            </w:r>
            <w:r>
              <w:rPr>
                <w:rStyle w:val="2"/>
              </w:rPr>
              <w:t>Карачаево-Черкесской Республики</w:t>
            </w:r>
          </w:p>
        </w:tc>
      </w:tr>
      <w:tr w:rsidR="00960DFA" w14:paraId="768F6EA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0FD5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38E1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Карелия</w:t>
            </w:r>
          </w:p>
        </w:tc>
      </w:tr>
      <w:tr w:rsidR="00960DFA" w14:paraId="36D702B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96175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0AA13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Коми</w:t>
            </w:r>
          </w:p>
        </w:tc>
      </w:tr>
      <w:tr w:rsidR="00960DFA" w14:paraId="3672486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FCA2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AD8F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Крым</w:t>
            </w:r>
          </w:p>
        </w:tc>
      </w:tr>
      <w:tr w:rsidR="00960DFA" w14:paraId="5421D3C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FAA7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13.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4BB9C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Марий Эл</w:t>
            </w:r>
          </w:p>
        </w:tc>
      </w:tr>
      <w:tr w:rsidR="00960DFA" w14:paraId="1119E85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C5D7F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A65A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Мордовия</w:t>
            </w:r>
          </w:p>
        </w:tc>
      </w:tr>
      <w:tr w:rsidR="00960DFA" w14:paraId="5C6A394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F25DE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9C8D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 xml:space="preserve">Правительство </w:t>
            </w:r>
            <w:r>
              <w:rPr>
                <w:rStyle w:val="2"/>
              </w:rPr>
              <w:t>Республики Саха (Якутия)</w:t>
            </w:r>
          </w:p>
        </w:tc>
      </w:tr>
      <w:tr w:rsidR="00960DFA" w14:paraId="0128012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24C8A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31FF9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Северная Осетия - Алания</w:t>
            </w:r>
          </w:p>
        </w:tc>
      </w:tr>
      <w:tr w:rsidR="00960DFA" w14:paraId="59E1134A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1FEB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5513B1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Татарстан</w:t>
            </w:r>
          </w:p>
        </w:tc>
      </w:tr>
      <w:tr w:rsidR="00960DFA" w14:paraId="7F8AF2FC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ADDB3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C0BFCC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Тыва</w:t>
            </w:r>
          </w:p>
        </w:tc>
      </w:tr>
      <w:tr w:rsidR="00960DFA" w14:paraId="6E3FAFB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8B3B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34662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Удмуртской Республики</w:t>
            </w:r>
          </w:p>
        </w:tc>
      </w:tr>
      <w:tr w:rsidR="00960DFA" w14:paraId="59666F8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461A7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20.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2063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Республики Хакасия</w:t>
            </w:r>
          </w:p>
        </w:tc>
      </w:tr>
      <w:tr w:rsidR="00960DFA" w14:paraId="47225E4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D0B92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21.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5BC85C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Чеченской Республики</w:t>
            </w:r>
          </w:p>
        </w:tc>
      </w:tr>
      <w:tr w:rsidR="00960DFA" w14:paraId="76959F6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83A2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22.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2C2BB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Чувашской Республики</w:t>
            </w:r>
          </w:p>
        </w:tc>
      </w:tr>
      <w:tr w:rsidR="00960DFA" w14:paraId="17BB58E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1651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23.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1385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Донецкой Народной Республики</w:t>
            </w:r>
          </w:p>
        </w:tc>
      </w:tr>
      <w:tr w:rsidR="00960DFA" w14:paraId="7A63948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E034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24.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DFF26A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Луганской Народной Республики</w:t>
            </w:r>
          </w:p>
        </w:tc>
      </w:tr>
      <w:tr w:rsidR="00960DFA" w14:paraId="4A7D731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554C8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25.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26BC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Алтайского края</w:t>
            </w:r>
          </w:p>
        </w:tc>
      </w:tr>
      <w:tr w:rsidR="00960DFA" w14:paraId="01A8F22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B4B28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26.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321DA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Забайкальского края</w:t>
            </w:r>
          </w:p>
        </w:tc>
      </w:tr>
      <w:tr w:rsidR="00960DFA" w14:paraId="7EC6587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5F8602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27.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A4D68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Камчатского края</w:t>
            </w:r>
          </w:p>
        </w:tc>
      </w:tr>
      <w:tr w:rsidR="00960DFA" w14:paraId="6E47487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3C0D2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28.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D1F8ED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Администрация Краснодарского края</w:t>
            </w:r>
          </w:p>
        </w:tc>
      </w:tr>
      <w:tr w:rsidR="00960DFA" w14:paraId="7496BE1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3785C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29.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D42C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Красноярского края</w:t>
            </w:r>
          </w:p>
        </w:tc>
      </w:tr>
      <w:tr w:rsidR="00960DFA" w14:paraId="36C0A62B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06E88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30.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141042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Пермского края</w:t>
            </w:r>
          </w:p>
        </w:tc>
      </w:tr>
      <w:tr w:rsidR="00960DFA" w14:paraId="35E01A9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39292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31.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0AA16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Приморского края</w:t>
            </w:r>
          </w:p>
        </w:tc>
      </w:tr>
      <w:tr w:rsidR="00960DFA" w14:paraId="72C7A3E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68983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32.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A5AC1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Ставропольского края</w:t>
            </w:r>
          </w:p>
        </w:tc>
      </w:tr>
      <w:tr w:rsidR="00960DFA" w14:paraId="456F5241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E8B66D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33.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B733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 xml:space="preserve">Правительство </w:t>
            </w:r>
            <w:r>
              <w:rPr>
                <w:rStyle w:val="2"/>
              </w:rPr>
              <w:t>Хабаровского края</w:t>
            </w:r>
          </w:p>
        </w:tc>
      </w:tr>
      <w:tr w:rsidR="00960DFA" w14:paraId="6B4AE94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3629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34.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98EE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Амурской области</w:t>
            </w:r>
          </w:p>
        </w:tc>
      </w:tr>
      <w:tr w:rsidR="00960DFA" w14:paraId="7FD728D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575E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35.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E9290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Архангельской области</w:t>
            </w:r>
          </w:p>
        </w:tc>
      </w:tr>
      <w:tr w:rsidR="00960DFA" w14:paraId="347E1CA9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C4778C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36.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16A0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Астраханской области</w:t>
            </w:r>
          </w:p>
        </w:tc>
      </w:tr>
    </w:tbl>
    <w:p w14:paraId="651E521D" w14:textId="77777777" w:rsidR="00960DFA" w:rsidRDefault="00960D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926"/>
      </w:tblGrid>
      <w:tr w:rsidR="00960DFA" w14:paraId="289E168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110C1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lastRenderedPageBreak/>
              <w:t>37.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C9D5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Белгородской области</w:t>
            </w:r>
          </w:p>
        </w:tc>
      </w:tr>
      <w:tr w:rsidR="00960DFA" w14:paraId="22099A5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D260B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38.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D4AD4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Брянской области</w:t>
            </w:r>
          </w:p>
        </w:tc>
      </w:tr>
      <w:tr w:rsidR="00960DFA" w14:paraId="2B54E8B7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227D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39.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6F13B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 xml:space="preserve">Правительство Владимирской </w:t>
            </w:r>
            <w:r>
              <w:rPr>
                <w:rStyle w:val="2"/>
              </w:rPr>
              <w:t>области</w:t>
            </w:r>
          </w:p>
        </w:tc>
      </w:tr>
      <w:tr w:rsidR="00960DFA" w14:paraId="5D5BB97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0910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40.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82CC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Администрация Волгоградской области</w:t>
            </w:r>
          </w:p>
        </w:tc>
      </w:tr>
      <w:tr w:rsidR="00960DFA" w14:paraId="27C9F7F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71A3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41.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E69AB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Вологодской области</w:t>
            </w:r>
          </w:p>
        </w:tc>
      </w:tr>
      <w:tr w:rsidR="00960DFA" w14:paraId="4BA5470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3A428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42.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17FF2D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Воронежской области</w:t>
            </w:r>
          </w:p>
        </w:tc>
      </w:tr>
      <w:tr w:rsidR="00960DFA" w14:paraId="6694CD7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29DC1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43.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8AB028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Ивановской области</w:t>
            </w:r>
          </w:p>
        </w:tc>
      </w:tr>
      <w:tr w:rsidR="00960DFA" w14:paraId="0E31AB5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B2D6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44.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9230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Иркутской области</w:t>
            </w:r>
          </w:p>
        </w:tc>
      </w:tr>
      <w:tr w:rsidR="00960DFA" w14:paraId="1552243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6323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45.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41687C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Калининградской области</w:t>
            </w:r>
          </w:p>
        </w:tc>
      </w:tr>
      <w:tr w:rsidR="00960DFA" w14:paraId="2788A38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44B458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46.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73D5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Калужской области</w:t>
            </w:r>
          </w:p>
        </w:tc>
      </w:tr>
      <w:tr w:rsidR="00960DFA" w14:paraId="3E32EDF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F6F82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47.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9A657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Кировской области</w:t>
            </w:r>
          </w:p>
        </w:tc>
      </w:tr>
      <w:tr w:rsidR="00960DFA" w14:paraId="19C8D35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F892D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48.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9E58F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Администрация Костромской области</w:t>
            </w:r>
          </w:p>
        </w:tc>
      </w:tr>
      <w:tr w:rsidR="00960DFA" w14:paraId="77ED963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60FDA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49.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F1022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Кемеровской области - Кузбасса</w:t>
            </w:r>
          </w:p>
        </w:tc>
      </w:tr>
      <w:tr w:rsidR="00960DFA" w14:paraId="46478E7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8D7A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50.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67197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Курганской области</w:t>
            </w:r>
          </w:p>
        </w:tc>
      </w:tr>
      <w:tr w:rsidR="00960DFA" w14:paraId="45DE9A1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314E9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51.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A0A4C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Курской области</w:t>
            </w:r>
          </w:p>
        </w:tc>
      </w:tr>
      <w:tr w:rsidR="00960DFA" w14:paraId="42A94FC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CB6EB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52.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62C842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Ленинградской области</w:t>
            </w:r>
          </w:p>
        </w:tc>
      </w:tr>
      <w:tr w:rsidR="00960DFA" w14:paraId="68A6652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6BA9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53.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122F1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Липецкой области</w:t>
            </w:r>
          </w:p>
        </w:tc>
      </w:tr>
      <w:tr w:rsidR="00960DFA" w14:paraId="6C246C7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30EB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54.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846E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Магаданской области</w:t>
            </w:r>
          </w:p>
        </w:tc>
      </w:tr>
      <w:tr w:rsidR="00960DFA" w14:paraId="61AEEFF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1468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55.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DB7F4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Московской области</w:t>
            </w:r>
          </w:p>
        </w:tc>
      </w:tr>
      <w:tr w:rsidR="00960DFA" w14:paraId="4E4AB57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394F92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56.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E504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Мурманской области</w:t>
            </w:r>
          </w:p>
        </w:tc>
      </w:tr>
      <w:tr w:rsidR="00960DFA" w14:paraId="4B653BA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18CB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57.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2068E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Нижегородской области</w:t>
            </w:r>
          </w:p>
        </w:tc>
      </w:tr>
      <w:tr w:rsidR="00960DFA" w14:paraId="5877CF3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DAE4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58.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3163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Новгородской области</w:t>
            </w:r>
          </w:p>
        </w:tc>
      </w:tr>
      <w:tr w:rsidR="00960DFA" w14:paraId="011F039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624DD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59.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D0F3A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Новосибирской области</w:t>
            </w:r>
          </w:p>
        </w:tc>
      </w:tr>
      <w:tr w:rsidR="00960DFA" w14:paraId="716D06A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D96FC1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60.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A105EC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Омской области</w:t>
            </w:r>
          </w:p>
        </w:tc>
      </w:tr>
      <w:tr w:rsidR="00960DFA" w14:paraId="65F2CC2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5745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61.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6CD34C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Оренбургской области</w:t>
            </w:r>
          </w:p>
        </w:tc>
      </w:tr>
      <w:tr w:rsidR="00960DFA" w14:paraId="1899082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F8B5A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62.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E1CD9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Орловской области</w:t>
            </w:r>
          </w:p>
        </w:tc>
      </w:tr>
      <w:tr w:rsidR="00960DFA" w14:paraId="07A4957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DA8208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63.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BB39C8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Пензенской области</w:t>
            </w:r>
          </w:p>
        </w:tc>
      </w:tr>
      <w:tr w:rsidR="00960DFA" w14:paraId="7BA4C8AF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058CD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64.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8821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 xml:space="preserve">Правительство </w:t>
            </w:r>
            <w:r>
              <w:rPr>
                <w:rStyle w:val="2"/>
              </w:rPr>
              <w:t>Ростовской области</w:t>
            </w:r>
          </w:p>
        </w:tc>
      </w:tr>
      <w:tr w:rsidR="00960DFA" w14:paraId="55B99D1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3D14A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65.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0FD7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Рязанской области</w:t>
            </w:r>
          </w:p>
        </w:tc>
      </w:tr>
      <w:tr w:rsidR="00960DFA" w14:paraId="4AFFC66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CD79A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66.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0581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Самарской области</w:t>
            </w:r>
          </w:p>
        </w:tc>
      </w:tr>
      <w:tr w:rsidR="00960DFA" w14:paraId="719C146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ABCFA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67.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09AB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Саратовской области</w:t>
            </w:r>
          </w:p>
        </w:tc>
      </w:tr>
      <w:tr w:rsidR="00960DFA" w14:paraId="320933F3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C8916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68.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F2DB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Сахалинской области</w:t>
            </w:r>
          </w:p>
        </w:tc>
      </w:tr>
      <w:tr w:rsidR="00960DFA" w14:paraId="073E75A4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AB7C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69.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0970EF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Свердловской области</w:t>
            </w:r>
          </w:p>
        </w:tc>
      </w:tr>
      <w:tr w:rsidR="00960DFA" w14:paraId="06A899E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33CEE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70.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9426FE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Администрация Смоленской области</w:t>
            </w:r>
          </w:p>
        </w:tc>
      </w:tr>
      <w:tr w:rsidR="00960DFA" w14:paraId="708536E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25AD5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71.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774B0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Администрация Тамбовской области</w:t>
            </w:r>
          </w:p>
        </w:tc>
      </w:tr>
      <w:tr w:rsidR="00960DFA" w14:paraId="3BF030FB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76DE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72.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0A6E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Тверской области</w:t>
            </w:r>
          </w:p>
        </w:tc>
      </w:tr>
      <w:tr w:rsidR="00960DFA" w14:paraId="5AD5FA8C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3DC1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73.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EF5BC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Администрация Томской области</w:t>
            </w:r>
          </w:p>
        </w:tc>
      </w:tr>
      <w:tr w:rsidR="00960DFA" w14:paraId="2DB31538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9B11D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74.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0C80B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Тульской области</w:t>
            </w:r>
          </w:p>
        </w:tc>
      </w:tr>
      <w:tr w:rsidR="00960DFA" w14:paraId="441710B7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A41E148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75.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6C5C2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Тюменской области</w:t>
            </w:r>
          </w:p>
        </w:tc>
      </w:tr>
    </w:tbl>
    <w:p w14:paraId="43E91532" w14:textId="77777777" w:rsidR="00960DFA" w:rsidRDefault="00960DF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9926"/>
      </w:tblGrid>
      <w:tr w:rsidR="00960DFA" w14:paraId="4F480829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DEFB6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lastRenderedPageBreak/>
              <w:t>76.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5F68E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Ульяновской области</w:t>
            </w:r>
          </w:p>
        </w:tc>
      </w:tr>
      <w:tr w:rsidR="00960DFA" w14:paraId="6A1B93EF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6DE71C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77.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47EB53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 xml:space="preserve">Правительство </w:t>
            </w:r>
            <w:r>
              <w:rPr>
                <w:rStyle w:val="2"/>
              </w:rPr>
              <w:t>Челябинской области</w:t>
            </w:r>
          </w:p>
        </w:tc>
      </w:tr>
      <w:tr w:rsidR="00960DFA" w14:paraId="1753EF96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72E4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78.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878708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Ярославской области</w:t>
            </w:r>
          </w:p>
        </w:tc>
      </w:tr>
      <w:tr w:rsidR="00960DFA" w14:paraId="1C03FDA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1B1161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79.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767F71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Еврейской автономной области</w:t>
            </w:r>
          </w:p>
        </w:tc>
      </w:tr>
      <w:tr w:rsidR="00960DFA" w14:paraId="1D1D371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269CD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80.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5C1EFA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Запорожской области</w:t>
            </w:r>
          </w:p>
        </w:tc>
      </w:tr>
      <w:tr w:rsidR="00960DFA" w14:paraId="4788361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8024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81.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DCB7E8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Херсонской области</w:t>
            </w:r>
          </w:p>
        </w:tc>
      </w:tr>
      <w:tr w:rsidR="00960DFA" w14:paraId="10ED0376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90FA09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82.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D4FCA5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Администрация Псковской области</w:t>
            </w:r>
          </w:p>
        </w:tc>
      </w:tr>
      <w:tr w:rsidR="00960DFA" w14:paraId="1ECCADF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AA7E36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83.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B8CE3B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 xml:space="preserve">Администрация </w:t>
            </w:r>
            <w:r>
              <w:rPr>
                <w:rStyle w:val="2"/>
              </w:rPr>
              <w:t>Ненецкого автономного округа</w:t>
            </w:r>
          </w:p>
        </w:tc>
      </w:tr>
      <w:tr w:rsidR="00960DFA" w14:paraId="14A4A27D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99772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84.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3C04A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Ханты-Мансийского автономного округа - Югры</w:t>
            </w:r>
          </w:p>
        </w:tc>
      </w:tr>
      <w:tr w:rsidR="00960DFA" w14:paraId="494CB0B0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FA5374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85.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604BE7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Чукотского автономного округа</w:t>
            </w:r>
          </w:p>
        </w:tc>
      </w:tr>
      <w:tr w:rsidR="00960DFA" w14:paraId="6234FCF7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32CA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86.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73C40D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Ямало-Ненецкого автономного округа</w:t>
            </w:r>
          </w:p>
        </w:tc>
      </w:tr>
      <w:tr w:rsidR="00960DFA" w14:paraId="4207B4AE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96C32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87.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18733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Москвы</w:t>
            </w:r>
          </w:p>
        </w:tc>
      </w:tr>
      <w:tr w:rsidR="00960DFA" w14:paraId="4A610EE5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B528D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88.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8AAED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 xml:space="preserve">Правительство </w:t>
            </w:r>
            <w:r>
              <w:rPr>
                <w:rStyle w:val="2"/>
              </w:rPr>
              <w:t>Санкт-Петербурга</w:t>
            </w:r>
          </w:p>
        </w:tc>
      </w:tr>
      <w:tr w:rsidR="00960DFA" w14:paraId="634EC42B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853CEA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40"/>
              <w:jc w:val="left"/>
            </w:pPr>
            <w:r>
              <w:rPr>
                <w:rStyle w:val="2"/>
              </w:rPr>
              <w:t>89.</w:t>
            </w:r>
          </w:p>
        </w:tc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E88B0" w14:textId="77777777" w:rsidR="00960DFA" w:rsidRDefault="003A5D53">
            <w:pPr>
              <w:pStyle w:val="3"/>
              <w:framePr w:w="10493" w:wrap="notBeside" w:vAnchor="text" w:hAnchor="text" w:xAlign="center" w:y="1"/>
              <w:shd w:val="clear" w:color="auto" w:fill="auto"/>
              <w:spacing w:line="260" w:lineRule="exact"/>
              <w:ind w:left="100"/>
              <w:jc w:val="left"/>
            </w:pPr>
            <w:r>
              <w:rPr>
                <w:rStyle w:val="2"/>
              </w:rPr>
              <w:t>Правительство Севастополя</w:t>
            </w:r>
          </w:p>
        </w:tc>
      </w:tr>
    </w:tbl>
    <w:p w14:paraId="5FC885C1" w14:textId="77777777" w:rsidR="00960DFA" w:rsidRDefault="00960DFA">
      <w:pPr>
        <w:rPr>
          <w:sz w:val="2"/>
          <w:szCs w:val="2"/>
        </w:rPr>
      </w:pPr>
    </w:p>
    <w:p w14:paraId="2AC018AD" w14:textId="77777777" w:rsidR="00960DFA" w:rsidRDefault="00960DFA">
      <w:pPr>
        <w:rPr>
          <w:sz w:val="2"/>
          <w:szCs w:val="2"/>
        </w:rPr>
      </w:pPr>
    </w:p>
    <w:sectPr w:rsidR="00960DFA">
      <w:type w:val="continuous"/>
      <w:pgSz w:w="11909" w:h="16838"/>
      <w:pgMar w:top="828" w:right="703" w:bottom="828" w:left="7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B6C0" w14:textId="77777777" w:rsidR="003A5D53" w:rsidRDefault="003A5D53">
      <w:r>
        <w:separator/>
      </w:r>
    </w:p>
  </w:endnote>
  <w:endnote w:type="continuationSeparator" w:id="0">
    <w:p w14:paraId="668F3FE8" w14:textId="77777777" w:rsidR="003A5D53" w:rsidRDefault="003A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36EF" w14:textId="77777777" w:rsidR="003A5D53" w:rsidRDefault="003A5D53"/>
  </w:footnote>
  <w:footnote w:type="continuationSeparator" w:id="0">
    <w:p w14:paraId="550FAF61" w14:textId="77777777" w:rsidR="003A5D53" w:rsidRDefault="003A5D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FA"/>
    <w:rsid w:val="003A5D53"/>
    <w:rsid w:val="00960DFA"/>
    <w:rsid w:val="00DB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E2B2"/>
  <w15:docId w15:val="{77E18B61-95F3-4123-85A4-391B891D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2098</Words>
  <Characters>11965</Characters>
  <Application>Microsoft Office Word</Application>
  <DocSecurity>0</DocSecurity>
  <Lines>99</Lines>
  <Paragraphs>28</Paragraphs>
  <ScaleCrop>false</ScaleCrop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pc_202_spp pc_202_spp</dc:creator>
  <cp:lastModifiedBy>pc_202_spp pc_202_spp</cp:lastModifiedBy>
  <cp:revision>1</cp:revision>
  <dcterms:created xsi:type="dcterms:W3CDTF">2025-04-03T09:39:00Z</dcterms:created>
  <dcterms:modified xsi:type="dcterms:W3CDTF">2025-04-03T09:40:00Z</dcterms:modified>
</cp:coreProperties>
</file>