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4" w:rsidRPr="00D417DB" w:rsidRDefault="00D417DB" w:rsidP="00D417DB">
      <w:pPr>
        <w:jc w:val="center"/>
        <w:rPr>
          <w:b/>
          <w:sz w:val="32"/>
          <w:szCs w:val="32"/>
        </w:rPr>
      </w:pPr>
      <w:r w:rsidRPr="00D417DB">
        <w:rPr>
          <w:b/>
          <w:sz w:val="32"/>
          <w:szCs w:val="32"/>
        </w:rPr>
        <w:t>Материалы Минэкономразвития России к Правлению РСПП</w:t>
      </w:r>
    </w:p>
    <w:p w:rsidR="00D417DB" w:rsidRPr="00D417DB" w:rsidRDefault="00D417DB" w:rsidP="00844144">
      <w:pPr>
        <w:rPr>
          <w:sz w:val="32"/>
          <w:szCs w:val="32"/>
        </w:rPr>
      </w:pPr>
    </w:p>
    <w:p w:rsidR="00D417DB" w:rsidRPr="00D417DB" w:rsidRDefault="00D417DB" w:rsidP="00844144">
      <w:pPr>
        <w:rPr>
          <w:sz w:val="32"/>
          <w:szCs w:val="32"/>
        </w:rPr>
      </w:pPr>
    </w:p>
    <w:p w:rsidR="00D417DB" w:rsidRPr="00D417DB" w:rsidRDefault="00D417DB" w:rsidP="00844144">
      <w:pPr>
        <w:rPr>
          <w:sz w:val="32"/>
          <w:szCs w:val="32"/>
        </w:rPr>
      </w:pPr>
    </w:p>
    <w:p w:rsidR="00D417DB" w:rsidRPr="00D417DB" w:rsidRDefault="00D417DB" w:rsidP="00844144">
      <w:pPr>
        <w:rPr>
          <w:sz w:val="32"/>
          <w:szCs w:val="32"/>
        </w:rPr>
      </w:pPr>
    </w:p>
    <w:p w:rsidR="00D417DB" w:rsidRPr="00D417DB" w:rsidRDefault="00D417DB" w:rsidP="00844144">
      <w:pPr>
        <w:rPr>
          <w:sz w:val="32"/>
          <w:szCs w:val="32"/>
        </w:rPr>
      </w:pPr>
    </w:p>
    <w:p w:rsidR="00726E45" w:rsidRPr="00D417DB" w:rsidRDefault="00AC7C6D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t>1</w:t>
      </w:r>
      <w:r w:rsidR="007342A7" w:rsidRPr="00D417DB">
        <w:rPr>
          <w:b/>
          <w:color w:val="0070C0"/>
          <w:sz w:val="32"/>
          <w:szCs w:val="32"/>
        </w:rPr>
        <w:t xml:space="preserve">. </w:t>
      </w:r>
      <w:r w:rsidR="00726E45" w:rsidRPr="00D417DB">
        <w:rPr>
          <w:sz w:val="32"/>
          <w:szCs w:val="32"/>
        </w:rPr>
        <w:t xml:space="preserve">По итогам 8 месяцев </w:t>
      </w:r>
      <w:r w:rsidR="00726E45" w:rsidRPr="00D417DB">
        <w:rPr>
          <w:b/>
          <w:sz w:val="32"/>
          <w:szCs w:val="32"/>
        </w:rPr>
        <w:t>ВВП вырос на 2,5%,</w:t>
      </w:r>
      <w:r w:rsidR="00726E45" w:rsidRPr="00D417DB">
        <w:rPr>
          <w:sz w:val="32"/>
          <w:szCs w:val="32"/>
        </w:rPr>
        <w:t xml:space="preserve"> полностью компенсировав прошлогодн</w:t>
      </w:r>
      <w:bookmarkStart w:id="0" w:name="_GoBack"/>
      <w:bookmarkEnd w:id="0"/>
      <w:r w:rsidR="00726E45" w:rsidRPr="00D417DB">
        <w:rPr>
          <w:sz w:val="32"/>
          <w:szCs w:val="32"/>
        </w:rPr>
        <w:t>ий спад и превысив уровень 21-го года.</w:t>
      </w:r>
    </w:p>
    <w:p w:rsidR="00AC7C6D" w:rsidRPr="00D417DB" w:rsidRDefault="00AC7C6D" w:rsidP="00AC7C6D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>Уверенно растет промышленность, прежде всего за счет обрабатывающих производств. Высокие темпы роста у строительства. Развивается сельское хозяйство.</w:t>
      </w:r>
    </w:p>
    <w:p w:rsidR="00AC7C6D" w:rsidRPr="00D417DB" w:rsidRDefault="00AC7C6D" w:rsidP="00AC7C6D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sz w:val="32"/>
          <w:szCs w:val="32"/>
        </w:rPr>
        <w:t>Сохраняется инвестиционная активность.</w:t>
      </w:r>
      <w:r w:rsidRPr="00D417DB">
        <w:rPr>
          <w:sz w:val="32"/>
          <w:szCs w:val="32"/>
        </w:rPr>
        <w:t xml:space="preserve"> Растет потребительский спрос. На фоне рекордно низкой безработицы растут зарплаты в реальном выражении.</w:t>
      </w:r>
    </w:p>
    <w:p w:rsidR="00873B98" w:rsidRPr="00D417DB" w:rsidRDefault="00AC7C6D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bCs/>
          <w:color w:val="0070C0"/>
          <w:sz w:val="32"/>
          <w:szCs w:val="32"/>
        </w:rPr>
        <w:t>2</w:t>
      </w:r>
      <w:r w:rsidR="00726E45" w:rsidRPr="00D417DB">
        <w:rPr>
          <w:b/>
          <w:bCs/>
          <w:color w:val="0070C0"/>
          <w:sz w:val="32"/>
          <w:szCs w:val="32"/>
        </w:rPr>
        <w:t>.</w:t>
      </w:r>
      <w:r w:rsidR="00726E45" w:rsidRPr="00D417DB">
        <w:rPr>
          <w:bCs/>
          <w:color w:val="0070C0"/>
          <w:sz w:val="32"/>
          <w:szCs w:val="32"/>
        </w:rPr>
        <w:t xml:space="preserve"> </w:t>
      </w:r>
      <w:r w:rsidR="00873B98" w:rsidRPr="00D417DB">
        <w:rPr>
          <w:sz w:val="32"/>
          <w:szCs w:val="32"/>
        </w:rPr>
        <w:t xml:space="preserve">Сложившаяся динамика экономики позволила </w:t>
      </w:r>
      <w:r w:rsidR="00873B98" w:rsidRPr="00D417DB">
        <w:rPr>
          <w:b/>
          <w:sz w:val="32"/>
          <w:szCs w:val="32"/>
        </w:rPr>
        <w:t>улучшить основные параметры</w:t>
      </w:r>
      <w:r w:rsidR="00873B98" w:rsidRPr="00D417DB">
        <w:rPr>
          <w:sz w:val="32"/>
          <w:szCs w:val="32"/>
        </w:rPr>
        <w:t xml:space="preserve"> </w:t>
      </w:r>
      <w:r w:rsidR="00873B98" w:rsidRPr="00D417DB">
        <w:rPr>
          <w:b/>
          <w:sz w:val="32"/>
          <w:szCs w:val="32"/>
        </w:rPr>
        <w:t>прогноза</w:t>
      </w:r>
      <w:r w:rsidR="00873B98" w:rsidRPr="00D417DB">
        <w:rPr>
          <w:sz w:val="32"/>
          <w:szCs w:val="32"/>
        </w:rPr>
        <w:t>.</w:t>
      </w:r>
    </w:p>
    <w:p w:rsidR="005568C9" w:rsidRPr="00D417DB" w:rsidRDefault="0033057E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Cs/>
          <w:sz w:val="32"/>
          <w:szCs w:val="32"/>
        </w:rPr>
        <w:t>В</w:t>
      </w:r>
      <w:r w:rsidR="00726E45" w:rsidRPr="00D417DB">
        <w:rPr>
          <w:bCs/>
          <w:sz w:val="32"/>
          <w:szCs w:val="32"/>
        </w:rPr>
        <w:t xml:space="preserve"> результате по итогам</w:t>
      </w:r>
      <w:r w:rsidRPr="00D417DB">
        <w:rPr>
          <w:bCs/>
          <w:sz w:val="32"/>
          <w:szCs w:val="32"/>
        </w:rPr>
        <w:t xml:space="preserve"> 2023 году </w:t>
      </w:r>
      <w:r w:rsidRPr="00D417DB">
        <w:rPr>
          <w:sz w:val="32"/>
          <w:szCs w:val="32"/>
        </w:rPr>
        <w:t xml:space="preserve">ожидаем </w:t>
      </w:r>
      <w:r w:rsidRPr="00D417DB">
        <w:rPr>
          <w:b/>
          <w:sz w:val="32"/>
          <w:szCs w:val="32"/>
        </w:rPr>
        <w:t>рост ВВП</w:t>
      </w:r>
      <w:r w:rsidRPr="00D417DB">
        <w:rPr>
          <w:sz w:val="32"/>
          <w:szCs w:val="32"/>
        </w:rPr>
        <w:t xml:space="preserve"> </w:t>
      </w:r>
      <w:r w:rsidR="007417BE" w:rsidRPr="00D417DB">
        <w:rPr>
          <w:sz w:val="32"/>
          <w:szCs w:val="32"/>
        </w:rPr>
        <w:t xml:space="preserve">на </w:t>
      </w:r>
      <w:r w:rsidRPr="00D417DB">
        <w:rPr>
          <w:sz w:val="32"/>
          <w:szCs w:val="32"/>
        </w:rPr>
        <w:t>+</w:t>
      </w:r>
      <w:r w:rsidRPr="00D417DB">
        <w:rPr>
          <w:b/>
          <w:sz w:val="32"/>
          <w:szCs w:val="32"/>
        </w:rPr>
        <w:t>2,8%</w:t>
      </w:r>
      <w:r w:rsidR="000D1E14" w:rsidRPr="00D417DB">
        <w:rPr>
          <w:sz w:val="32"/>
          <w:szCs w:val="32"/>
        </w:rPr>
        <w:t>.</w:t>
      </w:r>
      <w:r w:rsidR="005568C9" w:rsidRPr="00D417DB">
        <w:rPr>
          <w:sz w:val="32"/>
          <w:szCs w:val="32"/>
        </w:rPr>
        <w:t xml:space="preserve"> </w:t>
      </w:r>
    </w:p>
    <w:p w:rsidR="0033057E" w:rsidRPr="00D417DB" w:rsidRDefault="0033057E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 xml:space="preserve">В 2024 году рост ВВП составит 2,3% г/г. Считаем, что текущий бюджетный и кредитный импульс перейдет и на следующий год. Но заложенный </w:t>
      </w:r>
      <w:r w:rsidR="00761001" w:rsidRPr="00D417DB">
        <w:rPr>
          <w:sz w:val="32"/>
          <w:szCs w:val="32"/>
        </w:rPr>
        <w:t xml:space="preserve">в итоговую оценку </w:t>
      </w:r>
      <w:r w:rsidRPr="00D417DB">
        <w:rPr>
          <w:sz w:val="32"/>
          <w:szCs w:val="32"/>
        </w:rPr>
        <w:t xml:space="preserve">темп ниже, чем был бы </w:t>
      </w:r>
      <w:r w:rsidRPr="00D417DB">
        <w:rPr>
          <w:b/>
          <w:bCs/>
          <w:sz w:val="32"/>
          <w:szCs w:val="32"/>
        </w:rPr>
        <w:t xml:space="preserve">без ужесточения </w:t>
      </w:r>
      <w:r w:rsidR="00761001" w:rsidRPr="00D417DB">
        <w:rPr>
          <w:b/>
          <w:bCs/>
          <w:sz w:val="32"/>
          <w:szCs w:val="32"/>
        </w:rPr>
        <w:t>денежно-кредитной политики</w:t>
      </w:r>
      <w:r w:rsidRPr="00D417DB">
        <w:rPr>
          <w:sz w:val="32"/>
          <w:szCs w:val="32"/>
        </w:rPr>
        <w:t xml:space="preserve">. Дальнейший рост чуть более 2% в год рассматриваем как выход на </w:t>
      </w:r>
      <w:r w:rsidRPr="00D417DB">
        <w:rPr>
          <w:b/>
          <w:sz w:val="32"/>
          <w:szCs w:val="32"/>
        </w:rPr>
        <w:t>потенциальные темпы роста с учетом имеющихся ограничений</w:t>
      </w:r>
      <w:r w:rsidRPr="00D417DB">
        <w:rPr>
          <w:sz w:val="32"/>
          <w:szCs w:val="32"/>
        </w:rPr>
        <w:t xml:space="preserve">, прежде всего, технологических и со стороны трудовых ресурсов. </w:t>
      </w:r>
    </w:p>
    <w:p w:rsidR="007F130A" w:rsidRPr="00D417DB" w:rsidRDefault="00AC7C6D" w:rsidP="003D2EE6">
      <w:pPr>
        <w:spacing w:after="120" w:line="288" w:lineRule="auto"/>
        <w:ind w:firstLine="567"/>
        <w:rPr>
          <w:b/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t>3</w:t>
      </w:r>
      <w:r w:rsidR="007F130A" w:rsidRPr="00D417DB">
        <w:rPr>
          <w:b/>
          <w:color w:val="0070C0"/>
          <w:sz w:val="32"/>
          <w:szCs w:val="32"/>
        </w:rPr>
        <w:t xml:space="preserve">. </w:t>
      </w:r>
      <w:r w:rsidR="007F130A" w:rsidRPr="00D417DB">
        <w:rPr>
          <w:sz w:val="32"/>
          <w:szCs w:val="32"/>
        </w:rPr>
        <w:t xml:space="preserve">Теперь об основных </w:t>
      </w:r>
      <w:r w:rsidR="007F130A" w:rsidRPr="00D417DB">
        <w:rPr>
          <w:b/>
          <w:sz w:val="32"/>
          <w:szCs w:val="32"/>
        </w:rPr>
        <w:t>источниках экономического роста</w:t>
      </w:r>
      <w:r w:rsidR="007F130A" w:rsidRPr="00D417DB">
        <w:rPr>
          <w:sz w:val="32"/>
          <w:szCs w:val="32"/>
        </w:rPr>
        <w:t xml:space="preserve">. </w:t>
      </w:r>
    </w:p>
    <w:p w:rsidR="007F130A" w:rsidRPr="00D417DB" w:rsidRDefault="007F130A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sz w:val="32"/>
          <w:szCs w:val="32"/>
        </w:rPr>
        <w:t xml:space="preserve">Инвестиции </w:t>
      </w:r>
      <w:r w:rsidRPr="00D417DB">
        <w:rPr>
          <w:sz w:val="32"/>
          <w:szCs w:val="32"/>
        </w:rPr>
        <w:t>остаются ключевым драйвером</w:t>
      </w:r>
      <w:r w:rsidRPr="00D417DB">
        <w:rPr>
          <w:b/>
          <w:sz w:val="32"/>
          <w:szCs w:val="32"/>
        </w:rPr>
        <w:t xml:space="preserve">. </w:t>
      </w:r>
      <w:r w:rsidRPr="00D417DB">
        <w:rPr>
          <w:sz w:val="32"/>
          <w:szCs w:val="32"/>
        </w:rPr>
        <w:t xml:space="preserve">В целом по итогам года ожидаем </w:t>
      </w:r>
      <w:r w:rsidRPr="00D417DB">
        <w:rPr>
          <w:b/>
          <w:sz w:val="32"/>
          <w:szCs w:val="32"/>
        </w:rPr>
        <w:t>рост инвестиций на 6%</w:t>
      </w:r>
      <w:r w:rsidRPr="00D417DB">
        <w:rPr>
          <w:sz w:val="32"/>
          <w:szCs w:val="32"/>
        </w:rPr>
        <w:t xml:space="preserve">. </w:t>
      </w:r>
    </w:p>
    <w:p w:rsidR="007F130A" w:rsidRPr="00D417DB" w:rsidRDefault="007F130A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 xml:space="preserve">На период 2024–2026 годов прогнозируем рост инвестиций в основной капитал в среднем на уровне до 3% в год. При сохранении высокого уровня бюджетных инвестиций </w:t>
      </w:r>
      <w:r w:rsidRPr="00D417DB">
        <w:rPr>
          <w:b/>
          <w:sz w:val="32"/>
          <w:szCs w:val="32"/>
        </w:rPr>
        <w:t>будет расти вклад частного капитала предприятий</w:t>
      </w:r>
      <w:r w:rsidRPr="00D417DB">
        <w:rPr>
          <w:sz w:val="32"/>
          <w:szCs w:val="32"/>
        </w:rPr>
        <w:t xml:space="preserve">. </w:t>
      </w:r>
    </w:p>
    <w:p w:rsidR="007F130A" w:rsidRPr="00D417DB" w:rsidRDefault="00AC7C6D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lastRenderedPageBreak/>
        <w:t>4</w:t>
      </w:r>
      <w:r w:rsidR="007F130A" w:rsidRPr="00D417DB">
        <w:rPr>
          <w:b/>
          <w:color w:val="0070C0"/>
          <w:sz w:val="32"/>
          <w:szCs w:val="32"/>
        </w:rPr>
        <w:t xml:space="preserve">. </w:t>
      </w:r>
      <w:r w:rsidR="007F130A" w:rsidRPr="00D417DB">
        <w:rPr>
          <w:sz w:val="32"/>
          <w:szCs w:val="32"/>
        </w:rPr>
        <w:t xml:space="preserve">Рост инвестиционной активности позволит в среднесрочном периоде удовлетворять растущий </w:t>
      </w:r>
      <w:r w:rsidR="007F130A" w:rsidRPr="00D417DB">
        <w:rPr>
          <w:b/>
          <w:sz w:val="32"/>
          <w:szCs w:val="32"/>
        </w:rPr>
        <w:t>потребительский спрос</w:t>
      </w:r>
      <w:r w:rsidR="007F130A" w:rsidRPr="00D417DB">
        <w:rPr>
          <w:sz w:val="32"/>
          <w:szCs w:val="32"/>
        </w:rPr>
        <w:t>.</w:t>
      </w:r>
    </w:p>
    <w:p w:rsidR="007F130A" w:rsidRPr="00D417DB" w:rsidRDefault="007F130A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 xml:space="preserve">По итогам 2023 года прогнозируем увеличение потребительской активности на </w:t>
      </w:r>
      <w:r w:rsidRPr="00D417DB">
        <w:rPr>
          <w:b/>
          <w:sz w:val="32"/>
          <w:szCs w:val="32"/>
        </w:rPr>
        <w:t>5,4%</w:t>
      </w:r>
      <w:r w:rsidRPr="00D417DB">
        <w:rPr>
          <w:sz w:val="32"/>
          <w:szCs w:val="32"/>
        </w:rPr>
        <w:t xml:space="preserve">. В среднем за период 2024-2026 темпы роста составят 3,3% в год. При этом рост будут </w:t>
      </w:r>
      <w:r w:rsidRPr="00D417DB">
        <w:rPr>
          <w:b/>
          <w:sz w:val="32"/>
          <w:szCs w:val="32"/>
        </w:rPr>
        <w:t>обеспечивать все компоненты</w:t>
      </w:r>
      <w:r w:rsidRPr="00D417DB">
        <w:rPr>
          <w:sz w:val="32"/>
          <w:szCs w:val="32"/>
        </w:rPr>
        <w:t>: и розничная торговля, и платные услуги, и общепит.</w:t>
      </w:r>
    </w:p>
    <w:p w:rsidR="007F130A" w:rsidRPr="00D417DB" w:rsidRDefault="00AC7C6D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t>5</w:t>
      </w:r>
      <w:r w:rsidR="00873B98" w:rsidRPr="00D417DB">
        <w:rPr>
          <w:b/>
          <w:color w:val="0070C0"/>
          <w:sz w:val="32"/>
          <w:szCs w:val="32"/>
        </w:rPr>
        <w:t xml:space="preserve">. </w:t>
      </w:r>
      <w:r w:rsidR="00873B98" w:rsidRPr="00D417DB">
        <w:rPr>
          <w:sz w:val="32"/>
          <w:szCs w:val="32"/>
          <w:lang w:eastAsia="zh-CN"/>
        </w:rPr>
        <w:t>Рост потребления будет обеспечен</w:t>
      </w:r>
      <w:r w:rsidR="007F130A" w:rsidRPr="00D417DB">
        <w:rPr>
          <w:sz w:val="32"/>
          <w:szCs w:val="32"/>
        </w:rPr>
        <w:t xml:space="preserve">, прежде всего, за счет роста </w:t>
      </w:r>
      <w:r w:rsidR="007F130A" w:rsidRPr="00D417DB">
        <w:rPr>
          <w:b/>
          <w:sz w:val="32"/>
          <w:szCs w:val="32"/>
        </w:rPr>
        <w:t>реальных денежных доходов</w:t>
      </w:r>
      <w:r w:rsidR="007F130A" w:rsidRPr="00D417DB">
        <w:rPr>
          <w:sz w:val="32"/>
          <w:szCs w:val="32"/>
        </w:rPr>
        <w:t xml:space="preserve"> </w:t>
      </w:r>
      <w:r w:rsidR="007F130A" w:rsidRPr="00D417DB">
        <w:rPr>
          <w:b/>
          <w:sz w:val="32"/>
          <w:szCs w:val="32"/>
        </w:rPr>
        <w:t xml:space="preserve">населения. </w:t>
      </w:r>
      <w:r w:rsidR="007F130A" w:rsidRPr="00D417DB">
        <w:rPr>
          <w:sz w:val="32"/>
          <w:szCs w:val="32"/>
        </w:rPr>
        <w:t xml:space="preserve">В 2023 году он составит плюс 4%, прежде всего, за счет роста заработных плат на 6,2%. В дальнейшем ожидаем стабильный рост со средним темпом 2,8% в год. Основа – трудовые и </w:t>
      </w:r>
      <w:proofErr w:type="gramStart"/>
      <w:r w:rsidR="007F130A" w:rsidRPr="00D417DB">
        <w:rPr>
          <w:sz w:val="32"/>
          <w:szCs w:val="32"/>
        </w:rPr>
        <w:t>предпринимательский</w:t>
      </w:r>
      <w:proofErr w:type="gramEnd"/>
      <w:r w:rsidR="007F130A" w:rsidRPr="00D417DB">
        <w:rPr>
          <w:sz w:val="32"/>
          <w:szCs w:val="32"/>
        </w:rPr>
        <w:t xml:space="preserve"> доходы, а также реализация мер социальной поддержки. </w:t>
      </w:r>
    </w:p>
    <w:p w:rsidR="00ED7FDF" w:rsidRPr="00D417DB" w:rsidRDefault="00ED7FDF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rFonts w:eastAsia="Arial"/>
          <w:sz w:val="32"/>
          <w:szCs w:val="32"/>
        </w:rPr>
        <w:t xml:space="preserve">Среднегодовой </w:t>
      </w:r>
      <w:r w:rsidRPr="00D417DB">
        <w:rPr>
          <w:rFonts w:eastAsia="Arial"/>
          <w:b/>
          <w:sz w:val="32"/>
          <w:szCs w:val="32"/>
        </w:rPr>
        <w:t>рост реальных заработных плат</w:t>
      </w:r>
      <w:r w:rsidRPr="00D417DB">
        <w:rPr>
          <w:rFonts w:eastAsia="Arial"/>
          <w:sz w:val="32"/>
          <w:szCs w:val="32"/>
        </w:rPr>
        <w:t xml:space="preserve"> ожидаем на уровне </w:t>
      </w:r>
      <w:r w:rsidRPr="00D417DB">
        <w:rPr>
          <w:rFonts w:eastAsia="Arial"/>
          <w:b/>
          <w:sz w:val="32"/>
          <w:szCs w:val="32"/>
        </w:rPr>
        <w:t>+2,5</w:t>
      </w:r>
      <w:r w:rsidRPr="00D417DB">
        <w:rPr>
          <w:rFonts w:eastAsia="Arial"/>
          <w:sz w:val="32"/>
          <w:szCs w:val="32"/>
        </w:rPr>
        <w:t>% в год в 2024-2026 годах.</w:t>
      </w:r>
    </w:p>
    <w:p w:rsidR="007F130A" w:rsidRPr="00D417DB" w:rsidRDefault="007417BE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>Их рост</w:t>
      </w:r>
      <w:r w:rsidR="007F130A" w:rsidRPr="00D417DB">
        <w:rPr>
          <w:sz w:val="32"/>
          <w:szCs w:val="32"/>
        </w:rPr>
        <w:t xml:space="preserve"> будет происходить на фоне сохранения низкого уровня </w:t>
      </w:r>
      <w:r w:rsidR="007F130A" w:rsidRPr="00D417DB">
        <w:rPr>
          <w:b/>
          <w:sz w:val="32"/>
          <w:szCs w:val="32"/>
        </w:rPr>
        <w:t>безработицы</w:t>
      </w:r>
      <w:r w:rsidR="00ED7FDF" w:rsidRPr="00D417DB">
        <w:rPr>
          <w:sz w:val="32"/>
          <w:szCs w:val="32"/>
        </w:rPr>
        <w:t xml:space="preserve"> –</w:t>
      </w:r>
      <w:r w:rsidR="007F130A" w:rsidRPr="00D417DB">
        <w:rPr>
          <w:sz w:val="32"/>
          <w:szCs w:val="32"/>
        </w:rPr>
        <w:t xml:space="preserve"> 3,1% на всем прогнозом горизонте. </w:t>
      </w:r>
    </w:p>
    <w:p w:rsidR="007F130A" w:rsidRPr="00D417DB" w:rsidRDefault="00AC7C6D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t>6</w:t>
      </w:r>
      <w:r w:rsidR="007F130A" w:rsidRPr="00D417DB">
        <w:rPr>
          <w:b/>
          <w:color w:val="0070C0"/>
          <w:sz w:val="32"/>
          <w:szCs w:val="32"/>
        </w:rPr>
        <w:t>.</w:t>
      </w:r>
      <w:r w:rsidR="007342A7" w:rsidRPr="00D417DB">
        <w:rPr>
          <w:color w:val="0070C0"/>
          <w:sz w:val="32"/>
          <w:szCs w:val="32"/>
        </w:rPr>
        <w:t xml:space="preserve"> </w:t>
      </w:r>
      <w:r w:rsidR="007F130A" w:rsidRPr="00D417DB">
        <w:rPr>
          <w:color w:val="0070C0"/>
          <w:sz w:val="32"/>
          <w:szCs w:val="32"/>
        </w:rPr>
        <w:t xml:space="preserve"> </w:t>
      </w:r>
      <w:r w:rsidR="00D4692F" w:rsidRPr="00D417DB">
        <w:rPr>
          <w:sz w:val="32"/>
          <w:szCs w:val="32"/>
        </w:rPr>
        <w:t>Теперь н</w:t>
      </w:r>
      <w:r w:rsidR="007F130A" w:rsidRPr="00D417DB">
        <w:rPr>
          <w:sz w:val="32"/>
          <w:szCs w:val="32"/>
        </w:rPr>
        <w:t xml:space="preserve">есколько слов о </w:t>
      </w:r>
      <w:r w:rsidR="007F130A" w:rsidRPr="00D417DB">
        <w:rPr>
          <w:b/>
          <w:sz w:val="32"/>
          <w:szCs w:val="32"/>
        </w:rPr>
        <w:t>рисках</w:t>
      </w:r>
      <w:r w:rsidR="007F130A" w:rsidRPr="00D417DB">
        <w:rPr>
          <w:sz w:val="32"/>
          <w:szCs w:val="32"/>
        </w:rPr>
        <w:t xml:space="preserve">. </w:t>
      </w:r>
    </w:p>
    <w:p w:rsidR="007F130A" w:rsidRPr="00D417DB" w:rsidRDefault="007F130A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sz w:val="32"/>
          <w:szCs w:val="32"/>
        </w:rPr>
        <w:t xml:space="preserve">Со стороны внешних условий ключевым риском остается </w:t>
      </w:r>
      <w:r w:rsidRPr="00D417DB">
        <w:rPr>
          <w:b/>
          <w:sz w:val="32"/>
          <w:szCs w:val="32"/>
        </w:rPr>
        <w:t xml:space="preserve">динамика мировой экономики. </w:t>
      </w:r>
      <w:r w:rsidRPr="00D417DB">
        <w:rPr>
          <w:sz w:val="32"/>
          <w:szCs w:val="32"/>
        </w:rPr>
        <w:t xml:space="preserve">Ее общее </w:t>
      </w:r>
      <w:r w:rsidRPr="00D417DB">
        <w:rPr>
          <w:b/>
          <w:bCs/>
          <w:sz w:val="32"/>
          <w:szCs w:val="32"/>
        </w:rPr>
        <w:t>замедление может негативно повлиять на ситуацию и на российском рынке</w:t>
      </w:r>
      <w:r w:rsidRPr="00D417DB">
        <w:rPr>
          <w:sz w:val="32"/>
          <w:szCs w:val="32"/>
        </w:rPr>
        <w:t xml:space="preserve">. </w:t>
      </w:r>
    </w:p>
    <w:p w:rsidR="007F130A" w:rsidRPr="00D417DB" w:rsidRDefault="007F130A" w:rsidP="003D2EE6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sz w:val="32"/>
          <w:szCs w:val="32"/>
        </w:rPr>
        <w:t>Внутренние риски</w:t>
      </w:r>
      <w:r w:rsidRPr="00D417DB">
        <w:rPr>
          <w:sz w:val="32"/>
          <w:szCs w:val="32"/>
        </w:rPr>
        <w:t xml:space="preserve"> связаны, прежде всего, с дефицитом кадров. Поэтому </w:t>
      </w:r>
      <w:r w:rsidRPr="00D417DB">
        <w:rPr>
          <w:b/>
          <w:sz w:val="32"/>
          <w:szCs w:val="32"/>
        </w:rPr>
        <w:t>ключевой задачей, как обозначил Президент на Петербургском экономическом форуме, является повышение производительности</w:t>
      </w:r>
      <w:r w:rsidRPr="00D417DB">
        <w:rPr>
          <w:sz w:val="32"/>
          <w:szCs w:val="32"/>
        </w:rPr>
        <w:t xml:space="preserve"> </w:t>
      </w:r>
      <w:r w:rsidRPr="00D417DB">
        <w:rPr>
          <w:b/>
          <w:sz w:val="32"/>
          <w:szCs w:val="32"/>
        </w:rPr>
        <w:t>труда</w:t>
      </w:r>
      <w:r w:rsidRPr="00D417DB">
        <w:rPr>
          <w:sz w:val="32"/>
          <w:szCs w:val="32"/>
        </w:rPr>
        <w:t xml:space="preserve">, а также обеспечение максимальной гибкости рынка труда, подготовка и переподготовка кадров. </w:t>
      </w:r>
    </w:p>
    <w:p w:rsidR="0033057E" w:rsidRPr="00D417DB" w:rsidRDefault="00AC7C6D" w:rsidP="00AC7C6D">
      <w:pPr>
        <w:spacing w:after="120" w:line="288" w:lineRule="auto"/>
        <w:ind w:firstLine="567"/>
        <w:rPr>
          <w:sz w:val="32"/>
          <w:szCs w:val="32"/>
        </w:rPr>
      </w:pPr>
      <w:r w:rsidRPr="00D417DB">
        <w:rPr>
          <w:b/>
          <w:color w:val="0070C0"/>
          <w:sz w:val="32"/>
          <w:szCs w:val="32"/>
        </w:rPr>
        <w:t>7</w:t>
      </w:r>
      <w:r w:rsidR="007F130A" w:rsidRPr="00D417DB">
        <w:rPr>
          <w:b/>
          <w:color w:val="0070C0"/>
          <w:sz w:val="32"/>
          <w:szCs w:val="32"/>
        </w:rPr>
        <w:t>.</w:t>
      </w:r>
      <w:r w:rsidR="007F130A" w:rsidRPr="00D417DB">
        <w:rPr>
          <w:color w:val="0070C0"/>
          <w:sz w:val="32"/>
          <w:szCs w:val="32"/>
        </w:rPr>
        <w:t xml:space="preserve"> </w:t>
      </w:r>
      <w:r w:rsidR="007F130A" w:rsidRPr="00D417DB">
        <w:rPr>
          <w:sz w:val="32"/>
          <w:szCs w:val="32"/>
        </w:rPr>
        <w:t xml:space="preserve">Соответствующие риски учтены в </w:t>
      </w:r>
      <w:r w:rsidR="007F130A" w:rsidRPr="00D417DB">
        <w:rPr>
          <w:b/>
          <w:sz w:val="32"/>
          <w:szCs w:val="32"/>
        </w:rPr>
        <w:t>консервативном сценарии</w:t>
      </w:r>
      <w:r w:rsidR="007F130A" w:rsidRPr="00D417DB">
        <w:rPr>
          <w:sz w:val="32"/>
          <w:szCs w:val="32"/>
        </w:rPr>
        <w:t xml:space="preserve"> прогноза. </w:t>
      </w:r>
    </w:p>
    <w:p w:rsidR="0033057E" w:rsidRPr="00D417DB" w:rsidRDefault="0033057E" w:rsidP="0033057E">
      <w:pPr>
        <w:ind w:firstLine="567"/>
        <w:rPr>
          <w:i/>
          <w:sz w:val="32"/>
          <w:szCs w:val="32"/>
        </w:rPr>
      </w:pPr>
    </w:p>
    <w:p w:rsidR="00E266EA" w:rsidRPr="00D417DB" w:rsidRDefault="00E266EA" w:rsidP="00E266EA">
      <w:pPr>
        <w:ind w:firstLine="567"/>
        <w:rPr>
          <w:i/>
          <w:sz w:val="32"/>
          <w:szCs w:val="32"/>
        </w:rPr>
      </w:pPr>
    </w:p>
    <w:sectPr w:rsidR="00E266EA" w:rsidRPr="00D417DB" w:rsidSect="001552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594" w:bottom="709" w:left="1134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21" w:rsidRDefault="00BD1621">
      <w:r>
        <w:separator/>
      </w:r>
    </w:p>
  </w:endnote>
  <w:endnote w:type="continuationSeparator" w:id="0">
    <w:p w:rsidR="00BD1621" w:rsidRDefault="00BD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728646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70C0"/>
        <w:sz w:val="24"/>
      </w:rPr>
    </w:sdtEndPr>
    <w:sdtContent>
      <w:p w:rsidR="00155299" w:rsidRPr="00155299" w:rsidRDefault="00155299">
        <w:pPr>
          <w:pStyle w:val="a9"/>
          <w:jc w:val="center"/>
          <w:rPr>
            <w:rFonts w:ascii="Arial" w:hAnsi="Arial" w:cs="Arial"/>
            <w:b/>
            <w:color w:val="0070C0"/>
            <w:sz w:val="24"/>
          </w:rPr>
        </w:pPr>
        <w:r w:rsidRPr="00155299">
          <w:rPr>
            <w:rFonts w:ascii="Arial" w:hAnsi="Arial" w:cs="Arial"/>
            <w:b/>
            <w:color w:val="0070C0"/>
            <w:sz w:val="24"/>
          </w:rPr>
          <w:fldChar w:fldCharType="begin"/>
        </w:r>
        <w:r w:rsidRPr="00155299">
          <w:rPr>
            <w:rFonts w:ascii="Arial" w:hAnsi="Arial" w:cs="Arial"/>
            <w:b/>
            <w:color w:val="0070C0"/>
            <w:sz w:val="24"/>
          </w:rPr>
          <w:instrText>PAGE   \* MERGEFORMAT</w:instrText>
        </w:r>
        <w:r w:rsidRPr="00155299">
          <w:rPr>
            <w:rFonts w:ascii="Arial" w:hAnsi="Arial" w:cs="Arial"/>
            <w:b/>
            <w:color w:val="0070C0"/>
            <w:sz w:val="24"/>
          </w:rPr>
          <w:fldChar w:fldCharType="separate"/>
        </w:r>
        <w:r w:rsidR="00D417DB">
          <w:rPr>
            <w:rFonts w:ascii="Arial" w:hAnsi="Arial" w:cs="Arial"/>
            <w:b/>
            <w:noProof/>
            <w:color w:val="0070C0"/>
            <w:sz w:val="24"/>
          </w:rPr>
          <w:t>2</w:t>
        </w:r>
        <w:r w:rsidRPr="00155299">
          <w:rPr>
            <w:rFonts w:ascii="Arial" w:hAnsi="Arial" w:cs="Arial"/>
            <w:b/>
            <w:color w:val="0070C0"/>
            <w:sz w:val="24"/>
          </w:rPr>
          <w:fldChar w:fldCharType="end"/>
        </w:r>
      </w:p>
    </w:sdtContent>
  </w:sdt>
  <w:p w:rsidR="00155299" w:rsidRDefault="001552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371837"/>
      <w:docPartObj>
        <w:docPartGallery w:val="Page Numbers (Bottom of Page)"/>
        <w:docPartUnique/>
      </w:docPartObj>
    </w:sdtPr>
    <w:sdtEndPr/>
    <w:sdtContent>
      <w:p w:rsidR="00155299" w:rsidRDefault="00BD1621">
        <w:pPr>
          <w:pStyle w:val="a9"/>
          <w:jc w:val="center"/>
        </w:pPr>
      </w:p>
    </w:sdtContent>
  </w:sdt>
  <w:p w:rsidR="00155299" w:rsidRDefault="001552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21" w:rsidRDefault="00BD1621">
      <w:r>
        <w:separator/>
      </w:r>
    </w:p>
  </w:footnote>
  <w:footnote w:type="continuationSeparator" w:id="0">
    <w:p w:rsidR="00BD1621" w:rsidRDefault="00BD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99" w:rsidRPr="00155299" w:rsidRDefault="00155299">
    <w:pPr>
      <w:pStyle w:val="a7"/>
      <w:jc w:val="center"/>
      <w:rPr>
        <w:rFonts w:ascii="Arial" w:hAnsi="Arial" w:cs="Arial"/>
        <w:b/>
        <w:color w:val="0070C0"/>
        <w:sz w:val="24"/>
      </w:rPr>
    </w:pPr>
  </w:p>
  <w:p w:rsidR="00D67754" w:rsidRPr="00240DD8" w:rsidRDefault="00D67754" w:rsidP="003305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b/>
        <w:color w:val="C00000"/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21" w:rsidRPr="00155299" w:rsidRDefault="00960E21" w:rsidP="00960E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hAnsi="Arial" w:cs="Arial"/>
        <w:b/>
        <w:color w:val="C00000"/>
        <w:sz w:val="24"/>
        <w:szCs w:val="23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93"/>
    <w:rsid w:val="00000BD5"/>
    <w:rsid w:val="00001781"/>
    <w:rsid w:val="000151DB"/>
    <w:rsid w:val="00033FF2"/>
    <w:rsid w:val="00034132"/>
    <w:rsid w:val="0003486B"/>
    <w:rsid w:val="000447E0"/>
    <w:rsid w:val="00053411"/>
    <w:rsid w:val="00060CF3"/>
    <w:rsid w:val="00061248"/>
    <w:rsid w:val="00061AB4"/>
    <w:rsid w:val="00066C19"/>
    <w:rsid w:val="00075A63"/>
    <w:rsid w:val="00082EF6"/>
    <w:rsid w:val="00084B88"/>
    <w:rsid w:val="000859D3"/>
    <w:rsid w:val="0009092B"/>
    <w:rsid w:val="00094256"/>
    <w:rsid w:val="000A26E5"/>
    <w:rsid w:val="000A43C3"/>
    <w:rsid w:val="000B0A09"/>
    <w:rsid w:val="000B3FD5"/>
    <w:rsid w:val="000B6C76"/>
    <w:rsid w:val="000C4711"/>
    <w:rsid w:val="000C7E0E"/>
    <w:rsid w:val="000D08C1"/>
    <w:rsid w:val="000D1E14"/>
    <w:rsid w:val="000D4A62"/>
    <w:rsid w:val="000E2870"/>
    <w:rsid w:val="000E5586"/>
    <w:rsid w:val="000E7A15"/>
    <w:rsid w:val="000E7FA1"/>
    <w:rsid w:val="000F0817"/>
    <w:rsid w:val="000F3778"/>
    <w:rsid w:val="000F6575"/>
    <w:rsid w:val="000F73BD"/>
    <w:rsid w:val="00100D8E"/>
    <w:rsid w:val="00103455"/>
    <w:rsid w:val="00114BED"/>
    <w:rsid w:val="00114C86"/>
    <w:rsid w:val="001178E6"/>
    <w:rsid w:val="00133F4A"/>
    <w:rsid w:val="00136BD8"/>
    <w:rsid w:val="00140493"/>
    <w:rsid w:val="00151094"/>
    <w:rsid w:val="00154EA6"/>
    <w:rsid w:val="00155299"/>
    <w:rsid w:val="00155E1F"/>
    <w:rsid w:val="00161F87"/>
    <w:rsid w:val="00166B53"/>
    <w:rsid w:val="00167310"/>
    <w:rsid w:val="00175B52"/>
    <w:rsid w:val="00180AA5"/>
    <w:rsid w:val="001830CB"/>
    <w:rsid w:val="00183861"/>
    <w:rsid w:val="00183FFC"/>
    <w:rsid w:val="00186CB0"/>
    <w:rsid w:val="001926E4"/>
    <w:rsid w:val="00195FCE"/>
    <w:rsid w:val="001B3802"/>
    <w:rsid w:val="001B45EE"/>
    <w:rsid w:val="001B5882"/>
    <w:rsid w:val="001C420B"/>
    <w:rsid w:val="001C4D3F"/>
    <w:rsid w:val="001D024F"/>
    <w:rsid w:val="001D4F6A"/>
    <w:rsid w:val="001E2348"/>
    <w:rsid w:val="001E7082"/>
    <w:rsid w:val="001F1AA0"/>
    <w:rsid w:val="001F1AB0"/>
    <w:rsid w:val="001F1B8E"/>
    <w:rsid w:val="001F68B7"/>
    <w:rsid w:val="002013D6"/>
    <w:rsid w:val="00205991"/>
    <w:rsid w:val="00214C24"/>
    <w:rsid w:val="00216CCC"/>
    <w:rsid w:val="00222C72"/>
    <w:rsid w:val="0024059E"/>
    <w:rsid w:val="00240DD8"/>
    <w:rsid w:val="002475FF"/>
    <w:rsid w:val="002676D1"/>
    <w:rsid w:val="00267A1E"/>
    <w:rsid w:val="002716E8"/>
    <w:rsid w:val="00275D4B"/>
    <w:rsid w:val="002853D6"/>
    <w:rsid w:val="00287456"/>
    <w:rsid w:val="00290220"/>
    <w:rsid w:val="00293CF1"/>
    <w:rsid w:val="0029561B"/>
    <w:rsid w:val="002A2006"/>
    <w:rsid w:val="002A28E7"/>
    <w:rsid w:val="002B4023"/>
    <w:rsid w:val="002C5DEE"/>
    <w:rsid w:val="002C7EA1"/>
    <w:rsid w:val="002D07DB"/>
    <w:rsid w:val="002E63E1"/>
    <w:rsid w:val="002F1163"/>
    <w:rsid w:val="002F186D"/>
    <w:rsid w:val="00300D33"/>
    <w:rsid w:val="003020A1"/>
    <w:rsid w:val="0030382A"/>
    <w:rsid w:val="00307976"/>
    <w:rsid w:val="003161EE"/>
    <w:rsid w:val="00316DDC"/>
    <w:rsid w:val="00322680"/>
    <w:rsid w:val="0033057E"/>
    <w:rsid w:val="003307F7"/>
    <w:rsid w:val="0034352F"/>
    <w:rsid w:val="00345B54"/>
    <w:rsid w:val="003468E4"/>
    <w:rsid w:val="00354C9D"/>
    <w:rsid w:val="00364C1F"/>
    <w:rsid w:val="00370EA6"/>
    <w:rsid w:val="003741CA"/>
    <w:rsid w:val="0038240E"/>
    <w:rsid w:val="003A4B8E"/>
    <w:rsid w:val="003A5129"/>
    <w:rsid w:val="003A579E"/>
    <w:rsid w:val="003A5EE2"/>
    <w:rsid w:val="003B20D3"/>
    <w:rsid w:val="003B29FC"/>
    <w:rsid w:val="003C03B3"/>
    <w:rsid w:val="003C06D4"/>
    <w:rsid w:val="003C2FDD"/>
    <w:rsid w:val="003D2E8F"/>
    <w:rsid w:val="003D2EE6"/>
    <w:rsid w:val="003D35DC"/>
    <w:rsid w:val="003E2D93"/>
    <w:rsid w:val="003E3634"/>
    <w:rsid w:val="003F48B6"/>
    <w:rsid w:val="00400FB7"/>
    <w:rsid w:val="00404ECD"/>
    <w:rsid w:val="004063A1"/>
    <w:rsid w:val="0042343C"/>
    <w:rsid w:val="00423AC8"/>
    <w:rsid w:val="004252F1"/>
    <w:rsid w:val="004276DB"/>
    <w:rsid w:val="00432019"/>
    <w:rsid w:val="00437002"/>
    <w:rsid w:val="00450938"/>
    <w:rsid w:val="00461213"/>
    <w:rsid w:val="00470F03"/>
    <w:rsid w:val="00475543"/>
    <w:rsid w:val="0047752E"/>
    <w:rsid w:val="00477BA1"/>
    <w:rsid w:val="00480C5C"/>
    <w:rsid w:val="00484552"/>
    <w:rsid w:val="00487225"/>
    <w:rsid w:val="00491305"/>
    <w:rsid w:val="004965AF"/>
    <w:rsid w:val="004A050F"/>
    <w:rsid w:val="004A497F"/>
    <w:rsid w:val="004A6677"/>
    <w:rsid w:val="004B129D"/>
    <w:rsid w:val="004B47C6"/>
    <w:rsid w:val="004B577A"/>
    <w:rsid w:val="004B623E"/>
    <w:rsid w:val="004B66CE"/>
    <w:rsid w:val="004B6BC9"/>
    <w:rsid w:val="004C1C12"/>
    <w:rsid w:val="004C2302"/>
    <w:rsid w:val="004C7708"/>
    <w:rsid w:val="004D0628"/>
    <w:rsid w:val="004D398E"/>
    <w:rsid w:val="004D52C5"/>
    <w:rsid w:val="004D6F08"/>
    <w:rsid w:val="004F168F"/>
    <w:rsid w:val="004F1E61"/>
    <w:rsid w:val="005031E2"/>
    <w:rsid w:val="0051225A"/>
    <w:rsid w:val="00513377"/>
    <w:rsid w:val="00513C9E"/>
    <w:rsid w:val="005142FA"/>
    <w:rsid w:val="00517467"/>
    <w:rsid w:val="00522A51"/>
    <w:rsid w:val="00522B9F"/>
    <w:rsid w:val="005259F8"/>
    <w:rsid w:val="00525CB6"/>
    <w:rsid w:val="00526C21"/>
    <w:rsid w:val="00533D8D"/>
    <w:rsid w:val="005354E9"/>
    <w:rsid w:val="00536411"/>
    <w:rsid w:val="00542378"/>
    <w:rsid w:val="00542395"/>
    <w:rsid w:val="00545CDF"/>
    <w:rsid w:val="00553AD1"/>
    <w:rsid w:val="005545EC"/>
    <w:rsid w:val="005568C9"/>
    <w:rsid w:val="0056141A"/>
    <w:rsid w:val="0056665B"/>
    <w:rsid w:val="00567610"/>
    <w:rsid w:val="0057020A"/>
    <w:rsid w:val="00577F00"/>
    <w:rsid w:val="00581AEB"/>
    <w:rsid w:val="00582BCD"/>
    <w:rsid w:val="00586044"/>
    <w:rsid w:val="005877BA"/>
    <w:rsid w:val="00591717"/>
    <w:rsid w:val="005A77F7"/>
    <w:rsid w:val="005B7F9F"/>
    <w:rsid w:val="005C26B0"/>
    <w:rsid w:val="005C2923"/>
    <w:rsid w:val="005C39C3"/>
    <w:rsid w:val="005C5923"/>
    <w:rsid w:val="005C6E72"/>
    <w:rsid w:val="005C7AB0"/>
    <w:rsid w:val="005D4234"/>
    <w:rsid w:val="005E12EF"/>
    <w:rsid w:val="005E6BC4"/>
    <w:rsid w:val="005E6BDE"/>
    <w:rsid w:val="005F3E9C"/>
    <w:rsid w:val="005F5C32"/>
    <w:rsid w:val="00616F9D"/>
    <w:rsid w:val="00617EE9"/>
    <w:rsid w:val="00621BD3"/>
    <w:rsid w:val="00623919"/>
    <w:rsid w:val="00631B81"/>
    <w:rsid w:val="0065561F"/>
    <w:rsid w:val="006570EB"/>
    <w:rsid w:val="00672611"/>
    <w:rsid w:val="00674025"/>
    <w:rsid w:val="00676C61"/>
    <w:rsid w:val="0068151A"/>
    <w:rsid w:val="00687AFF"/>
    <w:rsid w:val="00690BAB"/>
    <w:rsid w:val="00695B45"/>
    <w:rsid w:val="006B3B1E"/>
    <w:rsid w:val="006B7357"/>
    <w:rsid w:val="006C00D2"/>
    <w:rsid w:val="006C1E3A"/>
    <w:rsid w:val="006C3ECA"/>
    <w:rsid w:val="006D15A4"/>
    <w:rsid w:val="006D38F5"/>
    <w:rsid w:val="006E0743"/>
    <w:rsid w:val="006E12DB"/>
    <w:rsid w:val="006E3CD4"/>
    <w:rsid w:val="006F1888"/>
    <w:rsid w:val="006F4035"/>
    <w:rsid w:val="006F5ECA"/>
    <w:rsid w:val="00700066"/>
    <w:rsid w:val="007067EE"/>
    <w:rsid w:val="007144E7"/>
    <w:rsid w:val="0071761C"/>
    <w:rsid w:val="007267AF"/>
    <w:rsid w:val="00726E45"/>
    <w:rsid w:val="007342A7"/>
    <w:rsid w:val="0073486B"/>
    <w:rsid w:val="00737051"/>
    <w:rsid w:val="00740B6D"/>
    <w:rsid w:val="007417BE"/>
    <w:rsid w:val="00743E32"/>
    <w:rsid w:val="00744BD2"/>
    <w:rsid w:val="007455E6"/>
    <w:rsid w:val="00753C87"/>
    <w:rsid w:val="00761001"/>
    <w:rsid w:val="00770AE4"/>
    <w:rsid w:val="00791E4D"/>
    <w:rsid w:val="00797523"/>
    <w:rsid w:val="007A064C"/>
    <w:rsid w:val="007A624E"/>
    <w:rsid w:val="007C1E8E"/>
    <w:rsid w:val="007C4F60"/>
    <w:rsid w:val="007F10C2"/>
    <w:rsid w:val="007F130A"/>
    <w:rsid w:val="007F5C67"/>
    <w:rsid w:val="0080769E"/>
    <w:rsid w:val="00807D31"/>
    <w:rsid w:val="00811B55"/>
    <w:rsid w:val="00813999"/>
    <w:rsid w:val="0081469F"/>
    <w:rsid w:val="00814AB0"/>
    <w:rsid w:val="00820E05"/>
    <w:rsid w:val="0082555C"/>
    <w:rsid w:val="0083238D"/>
    <w:rsid w:val="00837238"/>
    <w:rsid w:val="008421A5"/>
    <w:rsid w:val="00844144"/>
    <w:rsid w:val="008445F8"/>
    <w:rsid w:val="00844DB9"/>
    <w:rsid w:val="00850F24"/>
    <w:rsid w:val="0086200D"/>
    <w:rsid w:val="00862834"/>
    <w:rsid w:val="00871BBD"/>
    <w:rsid w:val="00873B98"/>
    <w:rsid w:val="00883CC6"/>
    <w:rsid w:val="00886098"/>
    <w:rsid w:val="008906FA"/>
    <w:rsid w:val="00896148"/>
    <w:rsid w:val="008A240D"/>
    <w:rsid w:val="008A3FAB"/>
    <w:rsid w:val="008A5057"/>
    <w:rsid w:val="008C24A8"/>
    <w:rsid w:val="008C2695"/>
    <w:rsid w:val="008C2A54"/>
    <w:rsid w:val="008C53D4"/>
    <w:rsid w:val="008C64D3"/>
    <w:rsid w:val="008D3356"/>
    <w:rsid w:val="008F2B22"/>
    <w:rsid w:val="008F56A2"/>
    <w:rsid w:val="008F61BC"/>
    <w:rsid w:val="009006B7"/>
    <w:rsid w:val="009007C2"/>
    <w:rsid w:val="009032E8"/>
    <w:rsid w:val="009058AA"/>
    <w:rsid w:val="0090762F"/>
    <w:rsid w:val="009273D3"/>
    <w:rsid w:val="00933F1A"/>
    <w:rsid w:val="0093796D"/>
    <w:rsid w:val="009465ED"/>
    <w:rsid w:val="00946C9E"/>
    <w:rsid w:val="009506AE"/>
    <w:rsid w:val="00952854"/>
    <w:rsid w:val="00955F5B"/>
    <w:rsid w:val="00957522"/>
    <w:rsid w:val="00960A34"/>
    <w:rsid w:val="00960E21"/>
    <w:rsid w:val="009636A0"/>
    <w:rsid w:val="009651E1"/>
    <w:rsid w:val="00967D5A"/>
    <w:rsid w:val="00976099"/>
    <w:rsid w:val="00993AEC"/>
    <w:rsid w:val="00995993"/>
    <w:rsid w:val="009A0862"/>
    <w:rsid w:val="009A1EF5"/>
    <w:rsid w:val="009B0109"/>
    <w:rsid w:val="009B3A1A"/>
    <w:rsid w:val="009B3CAA"/>
    <w:rsid w:val="009B4D7B"/>
    <w:rsid w:val="009B519E"/>
    <w:rsid w:val="009B5D5D"/>
    <w:rsid w:val="009C0AF8"/>
    <w:rsid w:val="009C0CAB"/>
    <w:rsid w:val="009C2514"/>
    <w:rsid w:val="009D094D"/>
    <w:rsid w:val="009E31F3"/>
    <w:rsid w:val="009E347D"/>
    <w:rsid w:val="009E668A"/>
    <w:rsid w:val="009F1731"/>
    <w:rsid w:val="009F79AB"/>
    <w:rsid w:val="00A00FAB"/>
    <w:rsid w:val="00A04E7A"/>
    <w:rsid w:val="00A05049"/>
    <w:rsid w:val="00A05744"/>
    <w:rsid w:val="00A11AB6"/>
    <w:rsid w:val="00A229C7"/>
    <w:rsid w:val="00A2577F"/>
    <w:rsid w:val="00A31735"/>
    <w:rsid w:val="00A327CD"/>
    <w:rsid w:val="00A435B8"/>
    <w:rsid w:val="00A44C9D"/>
    <w:rsid w:val="00A4785D"/>
    <w:rsid w:val="00A5149F"/>
    <w:rsid w:val="00A52FA8"/>
    <w:rsid w:val="00A61A46"/>
    <w:rsid w:val="00A62F29"/>
    <w:rsid w:val="00A63A40"/>
    <w:rsid w:val="00A650E0"/>
    <w:rsid w:val="00A6597F"/>
    <w:rsid w:val="00A65C24"/>
    <w:rsid w:val="00A65F4C"/>
    <w:rsid w:val="00A74EAB"/>
    <w:rsid w:val="00A76A69"/>
    <w:rsid w:val="00A80893"/>
    <w:rsid w:val="00A828CA"/>
    <w:rsid w:val="00A8419E"/>
    <w:rsid w:val="00A9077C"/>
    <w:rsid w:val="00A978D8"/>
    <w:rsid w:val="00AA3E66"/>
    <w:rsid w:val="00AA4887"/>
    <w:rsid w:val="00AB1EB6"/>
    <w:rsid w:val="00AB4750"/>
    <w:rsid w:val="00AC5838"/>
    <w:rsid w:val="00AC7C6D"/>
    <w:rsid w:val="00AD446E"/>
    <w:rsid w:val="00AD4FF6"/>
    <w:rsid w:val="00AD657F"/>
    <w:rsid w:val="00AE5182"/>
    <w:rsid w:val="00AE571F"/>
    <w:rsid w:val="00AE5EBC"/>
    <w:rsid w:val="00AE7F3A"/>
    <w:rsid w:val="00AF2D52"/>
    <w:rsid w:val="00B000B5"/>
    <w:rsid w:val="00B01F1E"/>
    <w:rsid w:val="00B07451"/>
    <w:rsid w:val="00B15964"/>
    <w:rsid w:val="00B163A0"/>
    <w:rsid w:val="00B3659C"/>
    <w:rsid w:val="00B43AD0"/>
    <w:rsid w:val="00B44F8A"/>
    <w:rsid w:val="00B46E99"/>
    <w:rsid w:val="00B600E8"/>
    <w:rsid w:val="00B61429"/>
    <w:rsid w:val="00B62868"/>
    <w:rsid w:val="00B74268"/>
    <w:rsid w:val="00B76332"/>
    <w:rsid w:val="00B94B09"/>
    <w:rsid w:val="00BA2BB4"/>
    <w:rsid w:val="00BA5159"/>
    <w:rsid w:val="00BC2316"/>
    <w:rsid w:val="00BC2840"/>
    <w:rsid w:val="00BD1621"/>
    <w:rsid w:val="00BD1E7B"/>
    <w:rsid w:val="00BD47DC"/>
    <w:rsid w:val="00BD6418"/>
    <w:rsid w:val="00BE25AA"/>
    <w:rsid w:val="00BE30EA"/>
    <w:rsid w:val="00BE63BB"/>
    <w:rsid w:val="00BF1B0B"/>
    <w:rsid w:val="00C02502"/>
    <w:rsid w:val="00C0348E"/>
    <w:rsid w:val="00C03D12"/>
    <w:rsid w:val="00C062CD"/>
    <w:rsid w:val="00C12E7F"/>
    <w:rsid w:val="00C23DFC"/>
    <w:rsid w:val="00C33BEB"/>
    <w:rsid w:val="00C34581"/>
    <w:rsid w:val="00C364BE"/>
    <w:rsid w:val="00C707E6"/>
    <w:rsid w:val="00C719C9"/>
    <w:rsid w:val="00C826DB"/>
    <w:rsid w:val="00C85861"/>
    <w:rsid w:val="00C86FF6"/>
    <w:rsid w:val="00C939F3"/>
    <w:rsid w:val="00C95B54"/>
    <w:rsid w:val="00CA5595"/>
    <w:rsid w:val="00CA732E"/>
    <w:rsid w:val="00CB1557"/>
    <w:rsid w:val="00CC1D13"/>
    <w:rsid w:val="00CC330C"/>
    <w:rsid w:val="00CD0D83"/>
    <w:rsid w:val="00CD3D8F"/>
    <w:rsid w:val="00CF078A"/>
    <w:rsid w:val="00CF0C69"/>
    <w:rsid w:val="00CF29BC"/>
    <w:rsid w:val="00CF6375"/>
    <w:rsid w:val="00CF7664"/>
    <w:rsid w:val="00D24F3F"/>
    <w:rsid w:val="00D2558F"/>
    <w:rsid w:val="00D417DB"/>
    <w:rsid w:val="00D427B7"/>
    <w:rsid w:val="00D43231"/>
    <w:rsid w:val="00D4692F"/>
    <w:rsid w:val="00D5582E"/>
    <w:rsid w:val="00D60261"/>
    <w:rsid w:val="00D605CB"/>
    <w:rsid w:val="00D65EE4"/>
    <w:rsid w:val="00D67754"/>
    <w:rsid w:val="00D706F5"/>
    <w:rsid w:val="00D74455"/>
    <w:rsid w:val="00D858FD"/>
    <w:rsid w:val="00D907D5"/>
    <w:rsid w:val="00D95406"/>
    <w:rsid w:val="00DA3057"/>
    <w:rsid w:val="00DB00A5"/>
    <w:rsid w:val="00DB69A9"/>
    <w:rsid w:val="00DC0F86"/>
    <w:rsid w:val="00DC3706"/>
    <w:rsid w:val="00DC57D7"/>
    <w:rsid w:val="00DD1E87"/>
    <w:rsid w:val="00DD4A0F"/>
    <w:rsid w:val="00DD7078"/>
    <w:rsid w:val="00DE0A15"/>
    <w:rsid w:val="00DE6A43"/>
    <w:rsid w:val="00DF3652"/>
    <w:rsid w:val="00DF5F1E"/>
    <w:rsid w:val="00DF785F"/>
    <w:rsid w:val="00E11806"/>
    <w:rsid w:val="00E1216B"/>
    <w:rsid w:val="00E15386"/>
    <w:rsid w:val="00E2027E"/>
    <w:rsid w:val="00E266EA"/>
    <w:rsid w:val="00E278D4"/>
    <w:rsid w:val="00E43438"/>
    <w:rsid w:val="00E52FE6"/>
    <w:rsid w:val="00E617AA"/>
    <w:rsid w:val="00E61D8C"/>
    <w:rsid w:val="00E64C9E"/>
    <w:rsid w:val="00E651D6"/>
    <w:rsid w:val="00E666E3"/>
    <w:rsid w:val="00E67F76"/>
    <w:rsid w:val="00E7784A"/>
    <w:rsid w:val="00E8166E"/>
    <w:rsid w:val="00E826A2"/>
    <w:rsid w:val="00E85964"/>
    <w:rsid w:val="00E86782"/>
    <w:rsid w:val="00E86CB4"/>
    <w:rsid w:val="00E932A0"/>
    <w:rsid w:val="00E9475A"/>
    <w:rsid w:val="00E95AE5"/>
    <w:rsid w:val="00E97114"/>
    <w:rsid w:val="00E97C5F"/>
    <w:rsid w:val="00EA0B6C"/>
    <w:rsid w:val="00EA3F5A"/>
    <w:rsid w:val="00EC0DAB"/>
    <w:rsid w:val="00ED2D96"/>
    <w:rsid w:val="00ED7FDF"/>
    <w:rsid w:val="00EF08EA"/>
    <w:rsid w:val="00F01B6C"/>
    <w:rsid w:val="00F01C44"/>
    <w:rsid w:val="00F01EE3"/>
    <w:rsid w:val="00F0784A"/>
    <w:rsid w:val="00F175AD"/>
    <w:rsid w:val="00F17AF9"/>
    <w:rsid w:val="00F40775"/>
    <w:rsid w:val="00F415CD"/>
    <w:rsid w:val="00F51099"/>
    <w:rsid w:val="00F563FD"/>
    <w:rsid w:val="00F5761B"/>
    <w:rsid w:val="00F7052D"/>
    <w:rsid w:val="00F7691D"/>
    <w:rsid w:val="00F775A7"/>
    <w:rsid w:val="00F8234A"/>
    <w:rsid w:val="00F823A7"/>
    <w:rsid w:val="00F84876"/>
    <w:rsid w:val="00F92F70"/>
    <w:rsid w:val="00F930E6"/>
    <w:rsid w:val="00F94689"/>
    <w:rsid w:val="00FB26D8"/>
    <w:rsid w:val="00FB309C"/>
    <w:rsid w:val="00FC0949"/>
    <w:rsid w:val="00FC0F20"/>
    <w:rsid w:val="00FD1A26"/>
    <w:rsid w:val="00FD45D7"/>
    <w:rsid w:val="00FD57A3"/>
    <w:rsid w:val="00FE7C73"/>
    <w:rsid w:val="00FF2565"/>
    <w:rsid w:val="00FF4899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DB9"/>
  </w:style>
  <w:style w:type="paragraph" w:styleId="1">
    <w:name w:val="heading 1"/>
    <w:basedOn w:val="a"/>
    <w:next w:val="a"/>
    <w:rsid w:val="00844D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844DB9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rsid w:val="00844D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rsid w:val="00844DB9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rsid w:val="00844DB9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rsid w:val="00844DB9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4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44DB9"/>
    <w:pPr>
      <w:keepNext/>
      <w:spacing w:before="240" w:after="120"/>
    </w:pPr>
    <w:rPr>
      <w:rFonts w:ascii="Liberation Sans" w:eastAsia="Liberation Sans" w:hAnsi="Liberation Sans" w:cs="Liberation Sans"/>
    </w:rPr>
  </w:style>
  <w:style w:type="paragraph" w:styleId="a4">
    <w:name w:val="Subtitle"/>
    <w:basedOn w:val="a"/>
    <w:next w:val="a"/>
    <w:rsid w:val="00844DB9"/>
    <w:pPr>
      <w:spacing w:before="200" w:after="200"/>
    </w:pPr>
    <w:rPr>
      <w:sz w:val="24"/>
      <w:szCs w:val="24"/>
    </w:rPr>
  </w:style>
  <w:style w:type="paragraph" w:styleId="a5">
    <w:name w:val="List Paragraph"/>
    <w:aliases w:val="ПАРАГРАФ,Table-Normal,RSHB_Table-Normal,Bullet List,FooterText,numbered,SL_Абзац списка,Нумерованый список,СпБезКС,Paragraphe de liste1,lp1,Akapit z listą BS,Bullets,Numbered List Paragraph,References,Numbered Paragraph,List_Paragraph"/>
    <w:basedOn w:val="a"/>
    <w:link w:val="a6"/>
    <w:uiPriority w:val="34"/>
    <w:qFormat/>
    <w:rsid w:val="00EA3F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F60"/>
  </w:style>
  <w:style w:type="paragraph" w:styleId="a9">
    <w:name w:val="footer"/>
    <w:basedOn w:val="a"/>
    <w:link w:val="aa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F60"/>
  </w:style>
  <w:style w:type="paragraph" w:styleId="ab">
    <w:name w:val="Normal (Web)"/>
    <w:basedOn w:val="a"/>
    <w:uiPriority w:val="99"/>
    <w:unhideWhenUsed/>
    <w:rsid w:val="00A65C2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">
    <w:name w:val="b"/>
    <w:basedOn w:val="a0"/>
    <w:rsid w:val="00A65C24"/>
  </w:style>
  <w:style w:type="character" w:styleId="ac">
    <w:name w:val="Hyperlink"/>
    <w:basedOn w:val="a0"/>
    <w:uiPriority w:val="99"/>
    <w:semiHidden/>
    <w:unhideWhenUsed/>
    <w:rsid w:val="00A65C2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D4A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4A62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C0A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C0AF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0AF8"/>
    <w:rPr>
      <w:vertAlign w:val="superscript"/>
    </w:rPr>
  </w:style>
  <w:style w:type="paragraph" w:customStyle="1" w:styleId="docdata">
    <w:name w:val="docdata"/>
    <w:aliases w:val="docy,v5,3424,bqiaagaaeyqcaaagiaiaaaoucgaabbwkaaaaaaaaaaaaaaaaaaaaaaaaaaaaaaaaaaaaaaaaaaaaaaaaaaaaaaaaaaaaaaaaaaaaaaaaaaaaaaaaaaaaaaaaaaaaaaaaaaaaaaaaaaaaaaaaaaaaaaaaaaaaaaaaaaaaaaaaaaaaaaaaaaaaaaaaaaaaaaaaaaaaaaaaaaaaaaaaaaaaaaaaaaaaaaaaaaaaaaaa"/>
    <w:basedOn w:val="a"/>
    <w:rsid w:val="00DD1E8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andardmrcssattr">
    <w:name w:val="standard_mr_css_attr"/>
    <w:basedOn w:val="a"/>
    <w:rsid w:val="00B43A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mrcssattr">
    <w:name w:val="msonormal_mr_css_attr"/>
    <w:basedOn w:val="a"/>
    <w:rsid w:val="00B43AD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Akapit z listą BS Знак,Bullets Знак"/>
    <w:basedOn w:val="a0"/>
    <w:link w:val="a5"/>
    <w:uiPriority w:val="34"/>
    <w:qFormat/>
    <w:locked/>
    <w:rsid w:val="0087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DB9"/>
  </w:style>
  <w:style w:type="paragraph" w:styleId="1">
    <w:name w:val="heading 1"/>
    <w:basedOn w:val="a"/>
    <w:next w:val="a"/>
    <w:rsid w:val="00844D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844DB9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rsid w:val="00844D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rsid w:val="00844DB9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rsid w:val="00844DB9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rsid w:val="00844DB9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4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44DB9"/>
    <w:pPr>
      <w:keepNext/>
      <w:spacing w:before="240" w:after="120"/>
    </w:pPr>
    <w:rPr>
      <w:rFonts w:ascii="Liberation Sans" w:eastAsia="Liberation Sans" w:hAnsi="Liberation Sans" w:cs="Liberation Sans"/>
    </w:rPr>
  </w:style>
  <w:style w:type="paragraph" w:styleId="a4">
    <w:name w:val="Subtitle"/>
    <w:basedOn w:val="a"/>
    <w:next w:val="a"/>
    <w:rsid w:val="00844DB9"/>
    <w:pPr>
      <w:spacing w:before="200" w:after="200"/>
    </w:pPr>
    <w:rPr>
      <w:sz w:val="24"/>
      <w:szCs w:val="24"/>
    </w:rPr>
  </w:style>
  <w:style w:type="paragraph" w:styleId="a5">
    <w:name w:val="List Paragraph"/>
    <w:aliases w:val="ПАРАГРАФ,Table-Normal,RSHB_Table-Normal,Bullet List,FooterText,numbered,SL_Абзац списка,Нумерованый список,СпБезКС,Paragraphe de liste1,lp1,Akapit z listą BS,Bullets,Numbered List Paragraph,References,Numbered Paragraph,List_Paragraph"/>
    <w:basedOn w:val="a"/>
    <w:link w:val="a6"/>
    <w:uiPriority w:val="34"/>
    <w:qFormat/>
    <w:rsid w:val="00EA3F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F60"/>
  </w:style>
  <w:style w:type="paragraph" w:styleId="a9">
    <w:name w:val="footer"/>
    <w:basedOn w:val="a"/>
    <w:link w:val="aa"/>
    <w:uiPriority w:val="99"/>
    <w:unhideWhenUsed/>
    <w:rsid w:val="007C4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F60"/>
  </w:style>
  <w:style w:type="paragraph" w:styleId="ab">
    <w:name w:val="Normal (Web)"/>
    <w:basedOn w:val="a"/>
    <w:uiPriority w:val="99"/>
    <w:unhideWhenUsed/>
    <w:rsid w:val="00A65C2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">
    <w:name w:val="b"/>
    <w:basedOn w:val="a0"/>
    <w:rsid w:val="00A65C24"/>
  </w:style>
  <w:style w:type="character" w:styleId="ac">
    <w:name w:val="Hyperlink"/>
    <w:basedOn w:val="a0"/>
    <w:uiPriority w:val="99"/>
    <w:semiHidden/>
    <w:unhideWhenUsed/>
    <w:rsid w:val="00A65C2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D4A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4A62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C0A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C0AF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0AF8"/>
    <w:rPr>
      <w:vertAlign w:val="superscript"/>
    </w:rPr>
  </w:style>
  <w:style w:type="paragraph" w:customStyle="1" w:styleId="docdata">
    <w:name w:val="docdata"/>
    <w:aliases w:val="docy,v5,3424,bqiaagaaeyqcaaagiaiaaaoucgaabbwkaaaaaaaaaaaaaaaaaaaaaaaaaaaaaaaaaaaaaaaaaaaaaaaaaaaaaaaaaaaaaaaaaaaaaaaaaaaaaaaaaaaaaaaaaaaaaaaaaaaaaaaaaaaaaaaaaaaaaaaaaaaaaaaaaaaaaaaaaaaaaaaaaaaaaaaaaaaaaaaaaaaaaaaaaaaaaaaaaaaaaaaaaaaaaaaaaaaaaaaa"/>
    <w:basedOn w:val="a"/>
    <w:rsid w:val="00DD1E8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andardmrcssattr">
    <w:name w:val="standard_mr_css_attr"/>
    <w:basedOn w:val="a"/>
    <w:rsid w:val="00B43A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mrcssattr">
    <w:name w:val="msonormal_mr_css_attr"/>
    <w:basedOn w:val="a"/>
    <w:rsid w:val="00B43AD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Akapit z listą BS Знак,Bullets Знак"/>
    <w:basedOn w:val="a0"/>
    <w:link w:val="a5"/>
    <w:uiPriority w:val="34"/>
    <w:qFormat/>
    <w:locked/>
    <w:rsid w:val="0087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028B-1D40-44BE-90DC-D6B4E65F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Дарья Владимировна</dc:creator>
  <cp:lastModifiedBy>ПК</cp:lastModifiedBy>
  <cp:revision>2</cp:revision>
  <cp:lastPrinted>2023-10-12T17:33:00Z</cp:lastPrinted>
  <dcterms:created xsi:type="dcterms:W3CDTF">2023-10-16T11:17:00Z</dcterms:created>
  <dcterms:modified xsi:type="dcterms:W3CDTF">2023-10-16T11:17:00Z</dcterms:modified>
</cp:coreProperties>
</file>