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2" w:rsidRPr="0019395F" w:rsidRDefault="00304EE2" w:rsidP="0019395F">
      <w:pPr>
        <w:spacing w:after="216" w:line="336" w:lineRule="atLeast"/>
        <w:ind w:lef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СПРАВКА</w:t>
      </w:r>
    </w:p>
    <w:p w:rsidR="00304EE2" w:rsidRDefault="00304EE2" w:rsidP="0019395F">
      <w:pPr>
        <w:spacing w:before="120" w:after="216" w:line="336" w:lineRule="atLeast"/>
        <w:ind w:left="15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об особой экономической зоне в Санкт-Петербурге</w:t>
      </w:r>
    </w:p>
    <w:p w:rsidR="0019395F" w:rsidRPr="0019395F" w:rsidRDefault="0019395F" w:rsidP="0019395F">
      <w:pPr>
        <w:spacing w:before="120" w:after="216" w:line="336" w:lineRule="atLeast"/>
        <w:ind w:left="15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На территории особой экономической зоны технико-внедренческого типа в Санкт-Петербурге (далее - ОЭЗ) зарегистрировано в качестве резидентов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47 компаний</w:t>
      </w:r>
      <w:r w:rsidRPr="0019395F">
        <w:rPr>
          <w:rFonts w:ascii="Arial" w:eastAsia="Times New Roman" w:hAnsi="Arial" w:cs="Arial"/>
          <w:color w:val="000000"/>
          <w:lang w:eastAsia="ru-RU"/>
        </w:rPr>
        <w:t>. Общий объем заявленных резидентами инвестиций составляет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 xml:space="preserve"> 43,4 млрд. рублей.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По состоянию на 31.08.2018: общий объем осуществлённых инвестиций на территории ОЭЗ превысил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35,5 млрд. рублей,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 создано более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3000 новых рабочих мест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. Совокупная выручка компаний-резидентов превысила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 xml:space="preserve">48,4 млрд. рублей. 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Объем уплаченных резидентами налогов в бюджеты всех уровней бюджетной системы и внебюджетные фонды Российской Федерации составил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11 млрд. рублей.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ОЭЗ в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Санкт-Петербурге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располагается на двух площадках, полностью оснащенных инженерной, транспортной и таможенной инфраструктурой, - «</w:t>
      </w:r>
      <w:proofErr w:type="spellStart"/>
      <w:r w:rsidRPr="0019395F">
        <w:rPr>
          <w:rFonts w:ascii="Arial" w:eastAsia="Times New Roman" w:hAnsi="Arial" w:cs="Arial"/>
          <w:color w:val="000000"/>
          <w:lang w:eastAsia="ru-RU"/>
        </w:rPr>
        <w:t>Нойдорф</w:t>
      </w:r>
      <w:proofErr w:type="spellEnd"/>
      <w:r w:rsidRPr="0019395F">
        <w:rPr>
          <w:rFonts w:ascii="Arial" w:eastAsia="Times New Roman" w:hAnsi="Arial" w:cs="Arial"/>
          <w:color w:val="000000"/>
          <w:lang w:eastAsia="ru-RU"/>
        </w:rPr>
        <w:t xml:space="preserve">» (18,99 га) в </w:t>
      </w:r>
      <w:proofErr w:type="spellStart"/>
      <w:r w:rsidRPr="0019395F">
        <w:rPr>
          <w:rFonts w:ascii="Arial" w:eastAsia="Times New Roman" w:hAnsi="Arial" w:cs="Arial"/>
          <w:color w:val="000000"/>
          <w:lang w:eastAsia="ru-RU"/>
        </w:rPr>
        <w:t>Петродворцовом</w:t>
      </w:r>
      <w:proofErr w:type="spell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районе и «</w:t>
      </w:r>
      <w:proofErr w:type="spellStart"/>
      <w:r w:rsidRPr="0019395F">
        <w:rPr>
          <w:rFonts w:ascii="Arial" w:eastAsia="Times New Roman" w:hAnsi="Arial" w:cs="Arial"/>
          <w:color w:val="000000"/>
          <w:lang w:eastAsia="ru-RU"/>
        </w:rPr>
        <w:t>Новоорловская</w:t>
      </w:r>
      <w:proofErr w:type="spellEnd"/>
      <w:r w:rsidRPr="0019395F">
        <w:rPr>
          <w:rFonts w:ascii="Arial" w:eastAsia="Times New Roman" w:hAnsi="Arial" w:cs="Arial"/>
          <w:color w:val="000000"/>
          <w:lang w:eastAsia="ru-RU"/>
        </w:rPr>
        <w:t xml:space="preserve">» (110,4 га) в Приморском районе Санкт-Петербурга.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>Вместе с тем, в связи с высокой инвестиционной привлекательностью ОЭЗ в Санкт-Петербурге площадка «</w:t>
      </w:r>
      <w:proofErr w:type="spellStart"/>
      <w:r w:rsidRPr="0019395F">
        <w:rPr>
          <w:rFonts w:ascii="Arial" w:eastAsia="Times New Roman" w:hAnsi="Arial" w:cs="Arial"/>
          <w:color w:val="000000"/>
          <w:lang w:eastAsia="ru-RU"/>
        </w:rPr>
        <w:t>Новоорловская</w:t>
      </w:r>
      <w:proofErr w:type="spellEnd"/>
      <w:r w:rsidRPr="0019395F">
        <w:rPr>
          <w:rFonts w:ascii="Arial" w:eastAsia="Times New Roman" w:hAnsi="Arial" w:cs="Arial"/>
          <w:color w:val="000000"/>
          <w:lang w:eastAsia="ru-RU"/>
        </w:rPr>
        <w:t xml:space="preserve">» увеличена на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52,92 га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 путем прирезки смежных земельных участков. Таким образом, в настоящее время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общая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площадь ОЭЗ в Санкт-Петербурге составляет </w:t>
      </w:r>
      <w:r w:rsidRPr="0019395F">
        <w:rPr>
          <w:rFonts w:ascii="Arial" w:eastAsia="Times New Roman" w:hAnsi="Arial" w:cs="Arial"/>
          <w:b/>
          <w:bCs/>
          <w:color w:val="000000"/>
          <w:lang w:eastAsia="ru-RU"/>
        </w:rPr>
        <w:t>182,32 га.</w:t>
      </w:r>
      <w:r w:rsidRPr="0019395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ОЭЗ технико-внедренческого типа в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Санкт-Петербурге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является институтом государственной поддержки научно-производственных компаний, осуществляющих деятельность в таких высокотехнологичных отраслях экономики, как энергетика, точное приборостроение, фармацевтика и информационные технологии.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Согласно ежегодному отчету Министерства экономического развития Российской Федерации особая экономическая зона в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Санкт-Петербурге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достигла максимального значения показателя эффективности функционирования, равного 100%, как за 2017 год, так и за весь период с момента создания в 2006 году. Таким образом, ОЭЗ в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Санкт-Петербурге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стала одной из трех наиболее эффективных особых экономических зон технико-внедренческого типа в Российской Федерации. </w:t>
      </w:r>
    </w:p>
    <w:p w:rsidR="00304EE2" w:rsidRPr="0019395F" w:rsidRDefault="00304EE2" w:rsidP="0019395F">
      <w:pPr>
        <w:spacing w:before="120" w:after="216" w:line="336" w:lineRule="atLeast"/>
        <w:ind w:left="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Указанный результат гарантирует ОЭЗ в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Санкт-Петербурге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статус одной из трех наиболее эффективных особых экономических зон технико-внедренческого типа в Российской Федерации за время существования данного института. </w:t>
      </w:r>
    </w:p>
    <w:p w:rsidR="006B6F43" w:rsidRPr="0019395F" w:rsidRDefault="00304EE2" w:rsidP="0019395F">
      <w:pPr>
        <w:spacing w:before="120" w:line="336" w:lineRule="atLeast"/>
        <w:ind w:left="150"/>
        <w:jc w:val="both"/>
      </w:pPr>
      <w:r w:rsidRPr="0019395F">
        <w:rPr>
          <w:rFonts w:ascii="Arial" w:eastAsia="Times New Roman" w:hAnsi="Arial" w:cs="Arial"/>
          <w:color w:val="000000"/>
          <w:lang w:eastAsia="ru-RU"/>
        </w:rPr>
        <w:t xml:space="preserve">В том числе данный институт развития позволил Санкт-Петербургу занять в 2018 году 4 место в Национальном рейтинге состояния инвестиционного климата в субъектах </w:t>
      </w:r>
      <w:proofErr w:type="gramStart"/>
      <w:r w:rsidRPr="0019395F">
        <w:rPr>
          <w:rFonts w:ascii="Arial" w:eastAsia="Times New Roman" w:hAnsi="Arial" w:cs="Arial"/>
          <w:color w:val="000000"/>
          <w:lang w:eastAsia="ru-RU"/>
        </w:rPr>
        <w:t>Российской</w:t>
      </w:r>
      <w:proofErr w:type="gramEnd"/>
      <w:r w:rsidRPr="0019395F">
        <w:rPr>
          <w:rFonts w:ascii="Arial" w:eastAsia="Times New Roman" w:hAnsi="Arial" w:cs="Arial"/>
          <w:color w:val="000000"/>
          <w:lang w:eastAsia="ru-RU"/>
        </w:rPr>
        <w:t xml:space="preserve"> Федерации, что во многом стало возможным благодаря эффективному функционированию института ОЭЗ. </w:t>
      </w:r>
    </w:p>
    <w:sectPr w:rsidR="006B6F43" w:rsidRPr="0019395F" w:rsidSect="006B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E2"/>
    <w:rsid w:val="0019395F"/>
    <w:rsid w:val="00304EE2"/>
    <w:rsid w:val="006B6F43"/>
    <w:rsid w:val="00F9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681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2018-09-26T06:55:00Z</dcterms:created>
  <dcterms:modified xsi:type="dcterms:W3CDTF">2018-09-28T08:56:00Z</dcterms:modified>
</cp:coreProperties>
</file>