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FA" w:rsidRPr="001F2F2D" w:rsidRDefault="009831FA" w:rsidP="00D86D10">
      <w:pPr>
        <w:shd w:val="clear" w:color="auto" w:fill="FFFEFF"/>
        <w:spacing w:before="240" w:line="276" w:lineRule="auto"/>
        <w:jc w:val="center"/>
        <w:rPr>
          <w:rFonts w:ascii="Arial Unicode MS" w:eastAsia="Arial Unicode MS" w:hAnsi="Arial Unicode MS" w:cs="Arial Unicode MS"/>
          <w:b/>
          <w:caps/>
          <w:sz w:val="17"/>
          <w:szCs w:val="18"/>
        </w:rPr>
      </w:pPr>
      <w:r w:rsidRPr="001F2F2D">
        <w:rPr>
          <w:rFonts w:ascii="Arial Unicode MS" w:eastAsia="Arial Unicode MS" w:hAnsi="Arial Unicode MS" w:cs="Arial Unicode MS"/>
          <w:b/>
          <w:caps/>
          <w:sz w:val="17"/>
          <w:szCs w:val="18"/>
        </w:rPr>
        <w:t xml:space="preserve">Президиум Союза промышленников и предпринимателей Санкт-Петербурга </w:t>
      </w:r>
    </w:p>
    <w:p w:rsidR="009831FA" w:rsidRPr="001F2F2D" w:rsidRDefault="009831FA" w:rsidP="00D86D10">
      <w:pPr>
        <w:shd w:val="clear" w:color="auto" w:fill="FFFEFF"/>
        <w:spacing w:before="240" w:line="276" w:lineRule="auto"/>
        <w:jc w:val="center"/>
        <w:rPr>
          <w:rFonts w:ascii="Arial Unicode MS" w:eastAsia="Arial Unicode MS" w:hAnsi="Arial Unicode MS" w:cs="Arial Unicode MS"/>
          <w:b/>
          <w:caps/>
          <w:w w:val="150"/>
          <w:sz w:val="17"/>
          <w:szCs w:val="18"/>
        </w:rPr>
      </w:pPr>
      <w:r w:rsidRPr="001F2F2D">
        <w:rPr>
          <w:rFonts w:ascii="Arial Unicode MS" w:eastAsia="Arial Unicode MS" w:hAnsi="Arial Unicode MS" w:cs="Arial Unicode MS"/>
          <w:b/>
          <w:caps/>
          <w:w w:val="150"/>
          <w:sz w:val="17"/>
          <w:szCs w:val="18"/>
        </w:rPr>
        <w:t>постановление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63"/>
        <w:gridCol w:w="5442"/>
      </w:tblGrid>
      <w:tr w:rsidR="00356A16" w:rsidRPr="001F2F2D" w:rsidTr="00D91709">
        <w:trPr>
          <w:trHeight w:val="514"/>
        </w:trPr>
        <w:tc>
          <w:tcPr>
            <w:tcW w:w="2458" w:type="pct"/>
            <w:tcBorders>
              <w:bottom w:val="thinThickSmallGap" w:sz="24" w:space="0" w:color="auto"/>
            </w:tcBorders>
            <w:shd w:val="clear" w:color="auto" w:fill="FFFFFF"/>
          </w:tcPr>
          <w:p w:rsidR="00446228" w:rsidRPr="001F2F2D" w:rsidRDefault="00D9221C" w:rsidP="00D86D10">
            <w:pPr>
              <w:spacing w:line="276" w:lineRule="auto"/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ОАО «ЛЕНПОЛИГРАФМАШ»,  - 15-30</w:t>
            </w:r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КДЦ</w:t>
            </w:r>
            <w:r w:rsidR="00446228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«</w:t>
            </w:r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Точка</w:t>
            </w:r>
            <w:r w:rsidR="00446228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</w:t>
            </w:r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кипения»</w:t>
            </w:r>
          </w:p>
          <w:p w:rsidR="009831FA" w:rsidRPr="001F2F2D" w:rsidRDefault="00D9221C" w:rsidP="00D86D10">
            <w:pPr>
              <w:spacing w:line="276" w:lineRule="auto"/>
              <w:rPr>
                <w:rFonts w:ascii="Arial Unicode MS" w:eastAsia="Arial Unicode MS" w:hAnsi="Arial Unicode MS" w:cs="Arial Unicode MS"/>
                <w:i/>
                <w:sz w:val="17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Санкт-Петербург, </w:t>
            </w:r>
            <w:proofErr w:type="spellStart"/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пр</w:t>
            </w:r>
            <w:proofErr w:type="gramStart"/>
            <w:r w:rsidR="00446228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.</w:t>
            </w:r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М</w:t>
            </w:r>
            <w:proofErr w:type="gramEnd"/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едиков</w:t>
            </w:r>
            <w:proofErr w:type="spellEnd"/>
            <w:r w:rsidR="00446228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, </w:t>
            </w:r>
            <w:r w:rsidR="00446228" w:rsidRPr="001F2F2D">
              <w:rPr>
                <w:rFonts w:ascii="Arial Unicode MS" w:eastAsia="Arial Unicode MS" w:hAnsi="Arial Unicode MS" w:cs="Arial Unicode MS" w:hint="eastAsia"/>
                <w:b/>
                <w:i/>
                <w:sz w:val="17"/>
                <w:szCs w:val="18"/>
              </w:rPr>
              <w:t>дом</w:t>
            </w:r>
            <w:r w:rsidR="00446228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3</w:t>
            </w:r>
          </w:p>
        </w:tc>
        <w:tc>
          <w:tcPr>
            <w:tcW w:w="2542" w:type="pct"/>
            <w:tcBorders>
              <w:bottom w:val="thinThickSmallGap" w:sz="24" w:space="0" w:color="auto"/>
            </w:tcBorders>
            <w:shd w:val="clear" w:color="auto" w:fill="FFFFFF"/>
          </w:tcPr>
          <w:p w:rsidR="004E4550" w:rsidRPr="001F2F2D" w:rsidRDefault="00C250B1" w:rsidP="00D86D10">
            <w:pPr>
              <w:widowControl w:val="0"/>
              <w:numPr>
                <w:ilvl w:val="12"/>
                <w:numId w:val="0"/>
              </w:numPr>
              <w:shd w:val="clear" w:color="auto" w:fill="FFFEFF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Unicode MS" w:eastAsia="Arial Unicode MS" w:hAnsi="Arial Unicode MS" w:cs="Arial Unicode MS"/>
                <w:b/>
                <w:i/>
                <w:color w:val="2B4279"/>
                <w:sz w:val="17"/>
                <w:szCs w:val="18"/>
              </w:rPr>
            </w:pPr>
            <w:r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1</w:t>
            </w:r>
            <w:r w:rsidR="008152D9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0 сентября</w:t>
            </w:r>
            <w:r w:rsidR="008B7E3F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20</w:t>
            </w:r>
            <w:r w:rsidR="00B46E56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2</w:t>
            </w:r>
            <w:r w:rsidR="008B7E3F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1</w:t>
            </w:r>
            <w:r w:rsidR="00B9064A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года</w:t>
            </w:r>
            <w:r w:rsidR="00B9064A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br/>
              <w:t>1</w:t>
            </w:r>
            <w:r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3</w:t>
            </w:r>
            <w:r w:rsidR="00B9064A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-</w:t>
            </w:r>
            <w:r w:rsidR="00E37D1A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0</w:t>
            </w:r>
            <w:r w:rsidR="009831FA" w:rsidRPr="001F2F2D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>0</w:t>
            </w:r>
            <w:r w:rsidR="00D9221C">
              <w:rPr>
                <w:rFonts w:ascii="Arial Unicode MS" w:eastAsia="Arial Unicode MS" w:hAnsi="Arial Unicode MS" w:cs="Arial Unicode MS"/>
                <w:b/>
                <w:i/>
                <w:sz w:val="17"/>
                <w:szCs w:val="18"/>
              </w:rPr>
              <w:t xml:space="preserve"> – 15-30</w:t>
            </w:r>
            <w:bookmarkStart w:id="0" w:name="_GoBack"/>
            <w:bookmarkEnd w:id="0"/>
          </w:p>
        </w:tc>
      </w:tr>
      <w:tr w:rsidR="00356A16" w:rsidRPr="001F2F2D" w:rsidTr="00D91709">
        <w:tc>
          <w:tcPr>
            <w:tcW w:w="5000" w:type="pct"/>
            <w:gridSpan w:val="2"/>
            <w:tcBorders>
              <w:top w:val="thinThickSmallGap" w:sz="24" w:space="0" w:color="auto"/>
            </w:tcBorders>
            <w:shd w:val="clear" w:color="auto" w:fill="FFFEFF"/>
          </w:tcPr>
          <w:p w:rsidR="00FA782A" w:rsidRPr="001F2F2D" w:rsidRDefault="00FA782A" w:rsidP="00D86D10">
            <w:pPr>
              <w:pStyle w:val="1"/>
              <w:shd w:val="clear" w:color="auto" w:fill="FFFEFF"/>
              <w:spacing w:before="240" w:beforeAutospacing="0" w:after="0" w:afterAutospacing="0" w:line="276" w:lineRule="auto"/>
              <w:ind w:right="57"/>
              <w:jc w:val="center"/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</w:pP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О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proofErr w:type="gramStart"/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СОСТОЯНИИ</w:t>
            </w:r>
            <w:proofErr w:type="gramEnd"/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ЦИФРОВОЙ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ТРАНСФОРМАЦИИ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ОРГАНИЗАЦИЙ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И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ПРЕДПРИЯТИЙ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ГОРОДА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, </w:t>
            </w:r>
          </w:p>
          <w:p w:rsidR="00FA782A" w:rsidRPr="001F2F2D" w:rsidRDefault="00FA782A" w:rsidP="00D86D10">
            <w:pPr>
              <w:pStyle w:val="1"/>
              <w:shd w:val="clear" w:color="auto" w:fill="FFFEFF"/>
              <w:spacing w:before="0" w:beforeAutospacing="0" w:after="0" w:afterAutospacing="0" w:line="276" w:lineRule="auto"/>
              <w:ind w:right="57"/>
              <w:jc w:val="center"/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</w:pPr>
            <w:proofErr w:type="gramStart"/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МЕРАХ</w:t>
            </w:r>
            <w:proofErr w:type="gramEnd"/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ПО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ОБЕСПЕЧЕНИЮ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ИНФОРМАЦИОННОЙ</w:t>
            </w:r>
            <w:r w:rsidRPr="001F2F2D">
              <w:rPr>
                <w:rFonts w:ascii="Arial Unicode MS" w:eastAsia="Arial Unicode MS" w:hAnsi="Arial Unicode MS" w:cs="Arial Unicode MS"/>
                <w:bCs w:val="0"/>
                <w:kern w:val="0"/>
                <w:sz w:val="17"/>
                <w:szCs w:val="18"/>
              </w:rPr>
              <w:t xml:space="preserve"> </w:t>
            </w:r>
            <w:r w:rsidRPr="001F2F2D">
              <w:rPr>
                <w:rFonts w:ascii="Arial Unicode MS" w:eastAsia="Arial Unicode MS" w:hAnsi="Arial Unicode MS" w:cs="Arial Unicode MS" w:hint="eastAsia"/>
                <w:bCs w:val="0"/>
                <w:kern w:val="0"/>
                <w:sz w:val="17"/>
                <w:szCs w:val="18"/>
              </w:rPr>
              <w:t>БЕЗОПАСНОСТИ</w:t>
            </w:r>
          </w:p>
        </w:tc>
      </w:tr>
    </w:tbl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Заслушав и обсудив выступление председателя Комитета по промышленной политике, инновациям и торговле Санкт-Петербурга Соловейчика К.А. и профессора кафедры экономики и управления предприятиями и промышленными комплексами СПб ГЭУ Ткаченко Е.А., Президиум СПП СПб отмечает, что успешное развитие экономики города в значительной степени связано с развитием цифровизации на основе использования новых технологических возможностей и информационных ресурсов, с ориентацией на повышение эффективности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всех сфер деятельности,  модернизацию промышленного производства и улучшение качества жизни населения.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За последнее время в нашей стране много внимания уделяется формированию государственной политики и осуществлению мероприятий, направленных на цифровую трансформацию наиболее значимых отраслей экономики и социальной сферы. Более того, цифровая трансформация закреплена 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качестве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одной из национальных целей развития страны на период до 2030 года.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Разработана Концепция «Цифровая трансформация 2030» во исполнение указов Президента Российской Федерации Путина В.В. от 09.05.2017 №203 «О Стратегии развития информационного общества в Российской Федерации на 2017 - 2030 годы» и от 07.05.2018 №204 «О национальных целях и стратегических задачах развития Российской Федерации на период до 2024 года», в которых определены национальные цели и стратегические задачи развития Российской Федерации на период до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2030 года, распоряжением Правительства Российской Федерации от 28.07.2017 №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1632р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, утверждена программа «Цифровая экономика Российской Федерации»;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меры поддержки реализуются, в частности, в соответствии с постановлениями Правительства Российской Федерации от 03.05.2019 №550 «Об утверждении Правил предоставления субсидии из федерального бюджета на государственную поддержку проектов по внедрению отечественных продуктов, сервисов и платформенных решений, созданных на базе «сквозных» цифровых технологий, в субъектах Российской Федерации в рамках реализации дорожных карт по направлениям развития «сквозных» цифровых технологий», от 11.09.2019 №1185 «Об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утверждении Правил предоставления субсидии из федерального бюджета российскому юридическому лицу в целях реализации отдельных мероприятий федерального проекта «Информационная безопасность» национальной программы «Цифровая экономика Российской Федерации», от 05.12.2019 №1598 «Об утверждении правил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технологий» и др.</w:t>
      </w:r>
      <w:proofErr w:type="gramEnd"/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proofErr w:type="gramStart"/>
      <w:r w:rsidRPr="001F2F2D">
        <w:rPr>
          <w:rFonts w:ascii="Arial Unicode MS" w:eastAsia="Arial Unicode MS" w:hAnsi="Arial Unicode MS" w:cs="Arial Unicode MS"/>
          <w:sz w:val="19"/>
        </w:rPr>
        <w:t xml:space="preserve">В Указе Президента России «О стратегии развития информационного общества в Российской Федерации на 2017–2030 годы» № 203 от 09.05.2017 отмечено, что цифровая экономика - это хозяйственная деятельность, в которой ключевым фактором производства являются данные в  цифровом виде, обработка больших объёмов и </w:t>
      </w:r>
      <w:r w:rsidRPr="001F2F2D">
        <w:rPr>
          <w:rFonts w:ascii="Arial Unicode MS" w:eastAsia="Arial Unicode MS" w:hAnsi="Arial Unicode MS" w:cs="Arial Unicode MS"/>
          <w:sz w:val="19"/>
        </w:rPr>
        <w:lastRenderedPageBreak/>
        <w:t>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, доставки товаров и услуг. 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Необходимым условием формирования цифровой экономики является развитие общества знаний, в котором преобладающее значение для развития государства имеют получение, сохранение, производство и распространение достоверной информации с учётом стратегических национальных приоритетов Российской Федерации.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Для промышленности важным фактором становится снижение транзакционных расходов в цепочке от производителя товара-услуги до конечного потребителя, что достигается за счёт появления и развития электронных сетевых сервисов, оптимизации производственных и логистических процессов. Ускоряющаяся трансформация традиционной экономики 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цифровую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сопровождается быстрым ростом значения знаний, где важнейшим фактором и одновременно результатом развития является человеческий капитал.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За последние несколько десятков лет подавляющее большинство петербургских предприятий и организаций уже прошли через определенные этапы, связанные с развитием новых технологий и применением вычислительной техники, автоматизацией производства и использованием интернета. На современном этапе технологического развития важнейшим катализатором нового этапа цифровой трансформации стали новые уникальные возможности для решения различных задач: искусственный интеллект, робототехника,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блокчейн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, технологии виртуальной и дополненной реальности. 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В Санкт-Петербургском политехническом университете Петра Великого успешно функционирует Центр компетенций «Новые производственные технологии» под руководством Боровкова А.И.,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который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осуществляет разработку цифровых двойников на основе собственной цифровой платформы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CML_Bench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>. Предложенные решения реализуются на петербургских предприятиях, в том числе на АО «ОДК</w:t>
      </w:r>
      <w:r w:rsidR="00D91314" w:rsidRPr="001F2F2D">
        <w:rPr>
          <w:rFonts w:ascii="Arial Unicode MS" w:eastAsia="Arial Unicode MS" w:hAnsi="Arial Unicode MS" w:cs="Arial Unicode MS"/>
          <w:sz w:val="19"/>
        </w:rPr>
        <w:t>-</w:t>
      </w:r>
      <w:r w:rsidRPr="001F2F2D">
        <w:rPr>
          <w:rFonts w:ascii="Arial Unicode MS" w:eastAsia="Arial Unicode MS" w:hAnsi="Arial Unicode MS" w:cs="Arial Unicode MS"/>
          <w:sz w:val="19"/>
        </w:rPr>
        <w:t xml:space="preserve">Климов», где выполнена работа «Наполнение цифрового двойника и оптимизация по массе с учётом технологической проработки деталей и сборочных единиц турбовинтового двигателя ТВ7-117СТ-01» стоимостью более 100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млн</w:t>
      </w:r>
      <w:proofErr w:type="gramStart"/>
      <w:r w:rsidR="00D91314" w:rsidRPr="001F2F2D">
        <w:rPr>
          <w:rFonts w:ascii="Arial Unicode MS" w:eastAsia="Arial Unicode MS" w:hAnsi="Arial Unicode MS" w:cs="Arial Unicode MS"/>
          <w:sz w:val="19"/>
          <w:szCs w:val="19"/>
        </w:rPr>
        <w:t>.</w:t>
      </w:r>
      <w:r w:rsidRPr="001F2F2D">
        <w:rPr>
          <w:rFonts w:ascii="Arial Unicode MS" w:eastAsia="Arial Unicode MS" w:hAnsi="Arial Unicode MS" w:cs="Arial Unicode MS"/>
          <w:sz w:val="19"/>
        </w:rPr>
        <w:t>р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>ублей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. Осуществляется внедрение цифровых принципов при строительстве судов на АО «Средне-Невский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судостроительный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завод».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Идеи и наработки Центра используются ведущими российскими компаниями.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 xml:space="preserve">Так, для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Госкорпорации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Росатом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этим коллективом выполнены НИОКР «Разработка оптимальной конструкции динамического компрессора низкого давления для разделительно-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сублиматного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комплекса на основе моделирования элементов изделия с точки зрения обеспечения технических характеристик и ресурсной надежности» и «Разработка цифрового двойника комплекса оборудования для нефтегазового сектора с помощью методов цифрового моделирования».</w:t>
      </w:r>
      <w:proofErr w:type="gramEnd"/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Анкетирование предприятий Санкт-Петербурга, проведенное рабочей группой Союза при подготовке этого заседания, показало, что готовую к реализации стратегию цифровизации имеет небольшая доля предприятий, некоторые отмечают, что </w:t>
      </w:r>
      <w:r w:rsidR="00D91314" w:rsidRPr="001F2F2D">
        <w:rPr>
          <w:rFonts w:ascii="Arial Unicode MS" w:eastAsia="Arial Unicode MS" w:hAnsi="Arial Unicode MS" w:cs="Arial Unicode MS"/>
          <w:sz w:val="19"/>
        </w:rPr>
        <w:t xml:space="preserve">   </w:t>
      </w:r>
      <w:r w:rsidRPr="001F2F2D">
        <w:rPr>
          <w:rFonts w:ascii="Arial Unicode MS" w:eastAsia="Arial Unicode MS" w:hAnsi="Arial Unicode MS" w:cs="Arial Unicode MS"/>
          <w:sz w:val="19"/>
        </w:rPr>
        <w:t xml:space="preserve">стратегия находится в разработке. Такая ситуация, в частности, определяется недостаточным пониманием того, что вообще представляет собой стратегия цифровизации, а неоднозначность трактовок отражает комплексную проблему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несформированности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единого терминологического аппарата, что означает необходимость уточнения всех используемых ключевых терминов и понятий.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lastRenderedPageBreak/>
        <w:t xml:space="preserve">Одновременно с этим существует проблема методического обеспечения разработки и реализации стратегий цифровизации.  Отсутствие понятных и четких методических указаний по разработке и оценке эффективности стратегий цифровизации приводит к проблемам при обосновании последовательности внедрения информационных продуктов, к сложностям при оценке требуемого бюджета, к неоднозначности оценки эффектов от внедрения цифровых технологий.  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ряде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случаев внедрение программных продуктов проводится спонтанно, у разных поставщиков приобретаются несовместимые программные решения. Для исключения такой ситуации требуется формирование единой консультационной и сервисной службы по интеграции разрозненных продуктов в единую информационную систему.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В 2021-2025 гг. ожидается существенный рост уровня цифровизации государственных органов, активный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переводвсех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госуслуг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 в электронный вид, резко сократится количество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Call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 xml:space="preserve">-центров, не использующих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интеллектуальные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чат-боты и голосовых роботов, в архитектуре информационных систем будет доминировать платформенный подход. Одновременно наблюдается стремительный прогресс квантовых технологий, что в ближайшие 3-5 лет обеспечит новый уровень скорости, надёжности и защищённости в обработке и передаче данных.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Происходящие изменения характеризуются и негативными тенденциями, будет нарастать разница между лидерами цифровой трансформации и отстающими от них в уровне цифровизации, эффективности или прибыльности компаниями. Помимо этого, ускоренное внедрение цифровых технологий приведет к быстрому устареванию различных специальностей и высвобождению рабочей силы, а для соответствия всё возрастающим требованиям работникам понадобится постоянное повышение квалификации. Соответственно, произойдут дальнейшие изменения в сфере обучения и аттестации, расширение использования дистанционных методов.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Очевидно, что необходим переход к более гибкой системе адаптации образовательных программ к современным реалиям трансформируемого рынка труда. Сейчас разрыв между потребностями работодателя и возможностями системы образования частично ликвидируется 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процессе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уже самой работы, а также за счёт системы дополнительного профессионального образования, что требует от работников и работодателей дополнительных расходов для компенсации недополученных знаний. 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Кроме того, для работников предприятий характерно недостаточное понимание сфер использования цифровых продуктов, применяемых 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проектировании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и производстве продукции. Требуется масштабное повышение квалификации работников административных, экономических и финансовых служб в целях широкого внедрения информационных технологий в управленческой и экономической деятельности промышленных предприятий.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Высвобождение значительного количества трудовых ресурсов, сопровождающееся сокращением рабочих мест низк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о-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и среднеквалифицированного персонала, а также исчезновение ряда профессий, расширение неполной занятости и повышение интенсивности труда без повышения его оплаты, рост доли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самозанятых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>, усиление имущественной стратификации общества и значительное изменение структуры потребления – «обратная сторона» цифровизации.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lastRenderedPageBreak/>
        <w:t xml:space="preserve">Также становится существенной проблема отставания законодательства и практики правоприменения от быстро меняющихся реалий цифровой экономики. Так, в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рамках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раздела VIII Уголовного кодекса Российской Федерации «Преступления в сфере экономики» уже имеется существенное расхождение между юридически закреплёнными и фактически наблюдаемыми видами преступлений с использованием информационно-телекоммуникационных сетей, в том числе сети Интернет. Даже классификация преступлений, в которых воздействие направлено непосредственно на автоматизированные компьютерные системы, сегодня затруднена. По мере ускорения развития цифровых технологий и их применения в сфере экономики, этот разрыв будет только увеличиваться, расширяя возможности для фактически преступной деятельности во временные лаги, образующиеся в периоды между началом криминального использования новых технологий и появлением законодательных инструментов пресечения такой деятельности. Поэтому существуют достаточно вероятные и серьёзные риски </w:t>
      </w:r>
      <w:proofErr w:type="spellStart"/>
      <w:r w:rsidRPr="001F2F2D">
        <w:rPr>
          <w:rFonts w:ascii="Arial Unicode MS" w:eastAsia="Arial Unicode MS" w:hAnsi="Arial Unicode MS" w:cs="Arial Unicode MS"/>
          <w:sz w:val="19"/>
        </w:rPr>
        <w:t>кибератак</w:t>
      </w:r>
      <w:proofErr w:type="spellEnd"/>
      <w:r w:rsidRPr="001F2F2D">
        <w:rPr>
          <w:rFonts w:ascii="Arial Unicode MS" w:eastAsia="Arial Unicode MS" w:hAnsi="Arial Unicode MS" w:cs="Arial Unicode MS"/>
          <w:sz w:val="19"/>
        </w:rPr>
        <w:t>, несанкционированного доступа к информации, разрушения критической информационной инфраструктуры.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b/>
          <w:sz w:val="19"/>
        </w:rPr>
      </w:pPr>
      <w:r w:rsidRPr="001F2F2D">
        <w:rPr>
          <w:rFonts w:ascii="Arial Unicode MS" w:eastAsia="Arial Unicode MS" w:hAnsi="Arial Unicode MS" w:cs="Arial Unicode MS"/>
          <w:b/>
          <w:sz w:val="19"/>
        </w:rPr>
        <w:t>ПРЕЗИДИУМ ПОСТАНОВЛЯЕТ: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1. Информацию о состоянии цифровой трансформации организаций и предприятий города, мерах по обеспечению информационной безопасности (Соловейчик К.А., Ткаченко Е.А.) принять к сведению.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2. Обратиться в РСПП и уполномоченные государственные органы с предложением в кратчайшее время внести определенность в структуру формирования стратегии цифровизации предприятий и используемые понятия, уточнить ключевые термины и сформировать единый терминологический аппарат, исключив неоднозначность трактовок имеющихся документов. 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3. Создать в структуре Союза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постоянный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Комитет по цифровой трансформации в составе: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Боровков Алексей Иванович, проректор СПб ПУ Петра Великого,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Воропаев Юрий Николаевич, генеральный директор АО «МКД»,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Горин Евгений Анатольевич, исполнительный вице-президент СПП СПб,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Макаров Валентин Леонидович, президент РУССОФТ,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Новиков Юрий Игоревич, председатель Правления Ассоциации участников финансового рынка,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Самоварова Ольга Владимировна, генеральный директор ООО «Центр научных исследований и аудита «Панацея»,</w:t>
      </w:r>
    </w:p>
    <w:p w:rsidR="00D86D10" w:rsidRPr="001F2F2D" w:rsidRDefault="00D86D10" w:rsidP="00D9131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Ткаченко Елена Анатольевна, профессор кафедры экономики и управления предприятиями и промышленными комплексами СПб ГЭУ,</w:t>
      </w:r>
    </w:p>
    <w:p w:rsidR="009F16D7" w:rsidRDefault="009F16D7" w:rsidP="009F16D7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9F16D7">
        <w:rPr>
          <w:rFonts w:ascii="Arial Unicode MS" w:eastAsia="Arial Unicode MS" w:hAnsi="Arial Unicode MS" w:cs="Arial Unicode MS" w:hint="eastAsia"/>
          <w:sz w:val="19"/>
        </w:rPr>
        <w:t>Юрченко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Татьяна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Викторовна</w:t>
      </w:r>
      <w:r>
        <w:rPr>
          <w:rFonts w:ascii="Arial Unicode MS" w:eastAsia="Arial Unicode MS" w:hAnsi="Arial Unicode MS" w:cs="Arial Unicode MS" w:hint="eastAsia"/>
          <w:sz w:val="19"/>
        </w:rPr>
        <w:t>,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доцент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кафедры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международных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финансов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и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бухгалтерского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учета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>
        <w:rPr>
          <w:rFonts w:ascii="Arial Unicode MS" w:eastAsia="Arial Unicode MS" w:hAnsi="Arial Unicode MS" w:cs="Arial Unicode MS"/>
          <w:sz w:val="19"/>
        </w:rPr>
        <w:t xml:space="preserve">  И</w:t>
      </w:r>
      <w:r w:rsidRPr="009F16D7">
        <w:rPr>
          <w:rFonts w:ascii="Arial Unicode MS" w:eastAsia="Arial Unicode MS" w:hAnsi="Arial Unicode MS" w:cs="Arial Unicode MS" w:hint="eastAsia"/>
          <w:sz w:val="19"/>
        </w:rPr>
        <w:t>нститута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международных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программ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СПб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proofErr w:type="spellStart"/>
      <w:r w:rsidRPr="009F16D7">
        <w:rPr>
          <w:rFonts w:ascii="Arial Unicode MS" w:eastAsia="Arial Unicode MS" w:hAnsi="Arial Unicode MS" w:cs="Arial Unicode MS" w:hint="eastAsia"/>
          <w:sz w:val="19"/>
        </w:rPr>
        <w:t>УТУиЭ</w:t>
      </w:r>
      <w:proofErr w:type="spellEnd"/>
      <w:r w:rsidRPr="009F16D7">
        <w:rPr>
          <w:rFonts w:ascii="Arial Unicode MS" w:eastAsia="Arial Unicode MS" w:hAnsi="Arial Unicode MS" w:cs="Arial Unicode MS"/>
          <w:sz w:val="19"/>
        </w:rPr>
        <w:t>,</w:t>
      </w:r>
    </w:p>
    <w:p w:rsidR="00D86D10" w:rsidRDefault="009F16D7" w:rsidP="009F16D7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9F16D7">
        <w:rPr>
          <w:rFonts w:ascii="Arial Unicode MS" w:eastAsia="Arial Unicode MS" w:hAnsi="Arial Unicode MS" w:cs="Arial Unicode MS" w:hint="eastAsia"/>
          <w:sz w:val="19"/>
        </w:rPr>
        <w:t>Яковлев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Алексей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Александрович</w:t>
      </w:r>
      <w:r>
        <w:rPr>
          <w:rFonts w:ascii="Arial Unicode MS" w:eastAsia="Arial Unicode MS" w:hAnsi="Arial Unicode MS" w:cs="Arial Unicode MS"/>
          <w:sz w:val="19"/>
        </w:rPr>
        <w:t xml:space="preserve">, </w:t>
      </w:r>
      <w:r w:rsidRPr="009F16D7">
        <w:rPr>
          <w:rFonts w:ascii="Arial Unicode MS" w:eastAsia="Arial Unicode MS" w:hAnsi="Arial Unicode MS" w:cs="Arial Unicode MS" w:hint="eastAsia"/>
          <w:sz w:val="19"/>
        </w:rPr>
        <w:t>заместитель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председателя</w:t>
      </w:r>
      <w:r w:rsidR="00D86D10" w:rsidRPr="001F2F2D">
        <w:rPr>
          <w:rFonts w:ascii="Arial Unicode MS" w:eastAsia="Arial Unicode MS" w:hAnsi="Arial Unicode MS" w:cs="Arial Unicode MS"/>
          <w:sz w:val="19"/>
        </w:rPr>
        <w:t xml:space="preserve"> Комитета по промышленной политике, инновациям и торговле Санкт-Петербурга (по согласованию)</w:t>
      </w:r>
      <w:r>
        <w:rPr>
          <w:rFonts w:ascii="Arial Unicode MS" w:eastAsia="Arial Unicode MS" w:hAnsi="Arial Unicode MS" w:cs="Arial Unicode MS"/>
          <w:sz w:val="19"/>
        </w:rPr>
        <w:t>,</w:t>
      </w:r>
    </w:p>
    <w:p w:rsidR="009F16D7" w:rsidRPr="009F16D7" w:rsidRDefault="009F16D7" w:rsidP="002D7384">
      <w:pPr>
        <w:pStyle w:val="a9"/>
        <w:numPr>
          <w:ilvl w:val="0"/>
          <w:numId w:val="5"/>
        </w:numPr>
        <w:spacing w:before="240" w:line="276" w:lineRule="auto"/>
        <w:jc w:val="both"/>
        <w:rPr>
          <w:rFonts w:ascii="Arial Unicode MS" w:eastAsia="Arial Unicode MS" w:hAnsi="Arial Unicode MS" w:cs="Arial Unicode MS"/>
          <w:sz w:val="19"/>
        </w:rPr>
      </w:pPr>
      <w:r w:rsidRPr="009F16D7">
        <w:rPr>
          <w:rFonts w:ascii="Arial Unicode MS" w:eastAsia="Arial Unicode MS" w:hAnsi="Arial Unicode MS" w:cs="Arial Unicode MS" w:hint="eastAsia"/>
          <w:sz w:val="19"/>
        </w:rPr>
        <w:t>представитель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Комитета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по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информатизации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и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связи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Санкт</w:t>
      </w:r>
      <w:r w:rsidRPr="009F16D7">
        <w:rPr>
          <w:rFonts w:ascii="Arial Unicode MS" w:eastAsia="Arial Unicode MS" w:hAnsi="Arial Unicode MS" w:cs="Arial Unicode MS"/>
          <w:sz w:val="19"/>
        </w:rPr>
        <w:t>-</w:t>
      </w:r>
      <w:r w:rsidRPr="009F16D7">
        <w:rPr>
          <w:rFonts w:ascii="Arial Unicode MS" w:eastAsia="Arial Unicode MS" w:hAnsi="Arial Unicode MS" w:cs="Arial Unicode MS" w:hint="eastAsia"/>
          <w:sz w:val="19"/>
        </w:rPr>
        <w:t>Петербурга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(</w:t>
      </w:r>
      <w:r w:rsidRPr="009F16D7">
        <w:rPr>
          <w:rFonts w:ascii="Arial Unicode MS" w:eastAsia="Arial Unicode MS" w:hAnsi="Arial Unicode MS" w:cs="Arial Unicode MS" w:hint="eastAsia"/>
          <w:sz w:val="19"/>
        </w:rPr>
        <w:t>по</w:t>
      </w:r>
      <w:r w:rsidRPr="009F16D7">
        <w:rPr>
          <w:rFonts w:ascii="Arial Unicode MS" w:eastAsia="Arial Unicode MS" w:hAnsi="Arial Unicode MS" w:cs="Arial Unicode MS"/>
          <w:sz w:val="19"/>
        </w:rPr>
        <w:t xml:space="preserve"> </w:t>
      </w:r>
      <w:r w:rsidRPr="009F16D7">
        <w:rPr>
          <w:rFonts w:ascii="Arial Unicode MS" w:eastAsia="Arial Unicode MS" w:hAnsi="Arial Unicode MS" w:cs="Arial Unicode MS" w:hint="eastAsia"/>
          <w:sz w:val="19"/>
        </w:rPr>
        <w:t>согласованию</w:t>
      </w:r>
      <w:r w:rsidRPr="009F16D7">
        <w:rPr>
          <w:rFonts w:ascii="Arial Unicode MS" w:eastAsia="Arial Unicode MS" w:hAnsi="Arial Unicode MS" w:cs="Arial Unicode MS"/>
          <w:sz w:val="19"/>
        </w:rPr>
        <w:t>).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Предложенный персональный состав Комитета утвердить.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lastRenderedPageBreak/>
        <w:t>4. Предложить Комитету по промышленной политике, инновациям и торговле Санкт-Петербурга (Соловейчик К.А.) предусмотреть комплекс организационных и финансовых мер продвижения цифровой трансформации в плане мероприятий на 2022 год по реализации Концепции промышленной политики Санкт-Петербурга на период до 2025 года.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5.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Считать целесообразным организовать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методическое обеспечение разработки и реализации стратегий цифровизации предприятий с определением последовательности внедрения информационных продуктов, оценкой требуемого бюджета и эффектов от внедрения цифровых технологий. С этой целью разработать соответствующие методические рекомендации с учетом специфики промышленных предприятий, том числе предприятий ОПК, и с учетом ограничений по использованию программных продуктов зарубежного производства. Шире привлекать финансовые инструменты, предлагаемые федеральными и городскими органами власти, для осуществления цифровой модернизации предприятий.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i/>
          <w:sz w:val="19"/>
        </w:rPr>
      </w:pPr>
      <w:r w:rsidRPr="001F2F2D">
        <w:rPr>
          <w:rFonts w:ascii="Arial Unicode MS" w:eastAsia="Arial Unicode MS" w:hAnsi="Arial Unicode MS" w:cs="Arial Unicode MS"/>
          <w:i/>
          <w:sz w:val="19"/>
        </w:rPr>
        <w:t>Отв.: Макаров В.Л., Новиков Ю.И., Ткаченко Е.А.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6.</w:t>
      </w:r>
      <w:r w:rsidRPr="001F2F2D">
        <w:rPr>
          <w:rFonts w:ascii="Arial Unicode MS" w:eastAsia="Arial Unicode MS" w:hAnsi="Arial Unicode MS" w:cs="Arial Unicode MS"/>
          <w:sz w:val="19"/>
        </w:rPr>
        <w:tab/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Предложить Консорциуму РУССОФТ (Макаров В.Л.) совместно с Комитетом по промышленной политике, инновациям и торговле Санкт-Петербурга (Соловейчик К.А.) и Комитетом по информатизации и связи Санкт-Петербурга (Смирнова Ю.Л.) рассмотреть возможность создания единой сервисной службы по интеграции  разрозненных продуктов в единую информационную систему и формирование типовых платформенных решений с целью исключения спонтанного внедрение несовместимых программных продуктов и оборудования, скорейшей доработки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и адаптации отечественных программных средств.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>7.</w:t>
      </w:r>
      <w:r w:rsidRPr="001F2F2D">
        <w:rPr>
          <w:rFonts w:ascii="Arial Unicode MS" w:eastAsia="Arial Unicode MS" w:hAnsi="Arial Unicode MS" w:cs="Arial Unicode MS"/>
          <w:sz w:val="19"/>
        </w:rPr>
        <w:tab/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Считать целесообразным организовать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масштабное повышение квалификации работников административных, экономических и финансовых служб в целях расширения рационального внедрения цифровых продуктов в управленческую и производственную деятельность петербургских предприятий и организаций.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i/>
          <w:sz w:val="19"/>
        </w:rPr>
      </w:pPr>
      <w:r w:rsidRPr="001F2F2D">
        <w:rPr>
          <w:rFonts w:ascii="Arial Unicode MS" w:eastAsia="Arial Unicode MS" w:hAnsi="Arial Unicode MS" w:cs="Arial Unicode MS"/>
          <w:i/>
          <w:sz w:val="19"/>
        </w:rPr>
        <w:t>Отв.: Совет ректоров вузов Санкт-Петербурга</w:t>
      </w:r>
    </w:p>
    <w:p w:rsidR="00D86D10" w:rsidRPr="001F2F2D" w:rsidRDefault="00D86D10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  <w:r w:rsidRPr="001F2F2D">
        <w:rPr>
          <w:rFonts w:ascii="Arial Unicode MS" w:eastAsia="Arial Unicode MS" w:hAnsi="Arial Unicode MS" w:cs="Arial Unicode MS"/>
          <w:sz w:val="19"/>
        </w:rPr>
        <w:t xml:space="preserve">8. </w:t>
      </w:r>
      <w:proofErr w:type="gramStart"/>
      <w:r w:rsidRPr="001F2F2D">
        <w:rPr>
          <w:rFonts w:ascii="Arial Unicode MS" w:eastAsia="Arial Unicode MS" w:hAnsi="Arial Unicode MS" w:cs="Arial Unicode MS"/>
          <w:sz w:val="19"/>
        </w:rPr>
        <w:t>Контроль за</w:t>
      </w:r>
      <w:proofErr w:type="gramEnd"/>
      <w:r w:rsidRPr="001F2F2D">
        <w:rPr>
          <w:rFonts w:ascii="Arial Unicode MS" w:eastAsia="Arial Unicode MS" w:hAnsi="Arial Unicode MS" w:cs="Arial Unicode MS"/>
          <w:sz w:val="19"/>
        </w:rPr>
        <w:t xml:space="preserve"> выполнением постановления возложить на Исполнительную дирекцию СПП СПб.</w:t>
      </w:r>
    </w:p>
    <w:p w:rsidR="003F392C" w:rsidRPr="001F2F2D" w:rsidRDefault="003F392C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</w:p>
    <w:p w:rsidR="003F392C" w:rsidRPr="001F2F2D" w:rsidRDefault="003F392C" w:rsidP="00D91314">
      <w:pPr>
        <w:spacing w:before="240" w:line="276" w:lineRule="auto"/>
        <w:ind w:firstLine="709"/>
        <w:jc w:val="both"/>
        <w:rPr>
          <w:rFonts w:ascii="Arial Unicode MS" w:eastAsia="Arial Unicode MS" w:hAnsi="Arial Unicode MS" w:cs="Arial Unicode MS"/>
          <w:sz w:val="19"/>
        </w:rPr>
      </w:pPr>
    </w:p>
    <w:sectPr w:rsidR="003F392C" w:rsidRPr="001F2F2D" w:rsidSect="00D86D10">
      <w:footerReference w:type="even" r:id="rId9"/>
      <w:footerReference w:type="default" r:id="rId10"/>
      <w:pgSz w:w="11906" w:h="16838" w:code="9"/>
      <w:pgMar w:top="851" w:right="566" w:bottom="426" w:left="851" w:header="720" w:footer="2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28" w:rsidRPr="001F2F2D" w:rsidRDefault="00411528">
      <w:pPr>
        <w:rPr>
          <w:sz w:val="15"/>
          <w:szCs w:val="15"/>
        </w:rPr>
      </w:pPr>
      <w:r w:rsidRPr="001F2F2D">
        <w:rPr>
          <w:sz w:val="15"/>
          <w:szCs w:val="15"/>
        </w:rPr>
        <w:separator/>
      </w:r>
    </w:p>
  </w:endnote>
  <w:endnote w:type="continuationSeparator" w:id="0">
    <w:p w:rsidR="00411528" w:rsidRPr="001F2F2D" w:rsidRDefault="00411528">
      <w:pPr>
        <w:rPr>
          <w:sz w:val="15"/>
          <w:szCs w:val="15"/>
        </w:rPr>
      </w:pPr>
      <w:r w:rsidRPr="001F2F2D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3" w:rsidRPr="001F2F2D" w:rsidRDefault="004E4550" w:rsidP="00464003">
    <w:pPr>
      <w:pStyle w:val="a3"/>
      <w:framePr w:wrap="around" w:vAnchor="text" w:hAnchor="margin" w:xAlign="right" w:y="1"/>
      <w:rPr>
        <w:rStyle w:val="a4"/>
        <w:sz w:val="15"/>
        <w:szCs w:val="15"/>
      </w:rPr>
    </w:pPr>
    <w:r w:rsidRPr="001F2F2D">
      <w:rPr>
        <w:rStyle w:val="a4"/>
        <w:sz w:val="15"/>
        <w:szCs w:val="15"/>
      </w:rPr>
      <w:fldChar w:fldCharType="begin"/>
    </w:r>
    <w:r w:rsidR="00756333" w:rsidRPr="001F2F2D">
      <w:rPr>
        <w:rStyle w:val="a4"/>
        <w:sz w:val="15"/>
        <w:szCs w:val="15"/>
      </w:rPr>
      <w:instrText xml:space="preserve">PAGE  </w:instrText>
    </w:r>
    <w:r w:rsidRPr="001F2F2D">
      <w:rPr>
        <w:rStyle w:val="a4"/>
        <w:sz w:val="15"/>
        <w:szCs w:val="15"/>
      </w:rPr>
      <w:fldChar w:fldCharType="end"/>
    </w:r>
  </w:p>
  <w:p w:rsidR="00756333" w:rsidRPr="001F2F2D" w:rsidRDefault="00756333" w:rsidP="00C45EED">
    <w:pPr>
      <w:pStyle w:val="a3"/>
      <w:ind w:right="360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3" w:rsidRPr="001F2F2D" w:rsidRDefault="004E4550" w:rsidP="0006174D">
    <w:pPr>
      <w:pStyle w:val="a3"/>
      <w:framePr w:wrap="around" w:vAnchor="text" w:hAnchor="margin" w:xAlign="right" w:y="1"/>
      <w:spacing w:before="240"/>
      <w:rPr>
        <w:rStyle w:val="a4"/>
        <w:sz w:val="15"/>
        <w:szCs w:val="15"/>
      </w:rPr>
    </w:pPr>
    <w:r w:rsidRPr="001F2F2D">
      <w:rPr>
        <w:rStyle w:val="a4"/>
        <w:sz w:val="15"/>
        <w:szCs w:val="15"/>
      </w:rPr>
      <w:fldChar w:fldCharType="begin"/>
    </w:r>
    <w:r w:rsidR="00756333" w:rsidRPr="001F2F2D">
      <w:rPr>
        <w:rStyle w:val="a4"/>
        <w:sz w:val="15"/>
        <w:szCs w:val="15"/>
      </w:rPr>
      <w:instrText xml:space="preserve">PAGE  </w:instrText>
    </w:r>
    <w:r w:rsidRPr="001F2F2D">
      <w:rPr>
        <w:rStyle w:val="a4"/>
        <w:sz w:val="15"/>
        <w:szCs w:val="15"/>
      </w:rPr>
      <w:fldChar w:fldCharType="separate"/>
    </w:r>
    <w:r w:rsidR="00D9221C">
      <w:rPr>
        <w:rStyle w:val="a4"/>
        <w:noProof/>
        <w:sz w:val="15"/>
        <w:szCs w:val="15"/>
      </w:rPr>
      <w:t>1</w:t>
    </w:r>
    <w:r w:rsidRPr="001F2F2D">
      <w:rPr>
        <w:rStyle w:val="a4"/>
        <w:sz w:val="15"/>
        <w:szCs w:val="15"/>
      </w:rPr>
      <w:fldChar w:fldCharType="end"/>
    </w:r>
  </w:p>
  <w:p w:rsidR="00756333" w:rsidRPr="001F2F2D" w:rsidRDefault="00756333" w:rsidP="0006174D">
    <w:pPr>
      <w:pStyle w:val="a3"/>
      <w:spacing w:before="240"/>
      <w:ind w:right="36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28" w:rsidRPr="001F2F2D" w:rsidRDefault="00411528">
      <w:pPr>
        <w:rPr>
          <w:sz w:val="15"/>
          <w:szCs w:val="15"/>
        </w:rPr>
      </w:pPr>
      <w:r w:rsidRPr="001F2F2D">
        <w:rPr>
          <w:sz w:val="15"/>
          <w:szCs w:val="15"/>
        </w:rPr>
        <w:separator/>
      </w:r>
    </w:p>
  </w:footnote>
  <w:footnote w:type="continuationSeparator" w:id="0">
    <w:p w:rsidR="00411528" w:rsidRPr="001F2F2D" w:rsidRDefault="00411528">
      <w:pPr>
        <w:rPr>
          <w:sz w:val="15"/>
          <w:szCs w:val="15"/>
        </w:rPr>
      </w:pPr>
      <w:r w:rsidRPr="001F2F2D">
        <w:rPr>
          <w:sz w:val="15"/>
          <w:szCs w:val="1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94C"/>
    <w:multiLevelType w:val="hybridMultilevel"/>
    <w:tmpl w:val="D1A2D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B3012A"/>
    <w:multiLevelType w:val="multilevel"/>
    <w:tmpl w:val="DBEA4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56E26EDE"/>
    <w:multiLevelType w:val="multilevel"/>
    <w:tmpl w:val="237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46638"/>
    <w:multiLevelType w:val="hybridMultilevel"/>
    <w:tmpl w:val="9E3AB98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4E83593"/>
    <w:multiLevelType w:val="hybridMultilevel"/>
    <w:tmpl w:val="1FAC81E8"/>
    <w:lvl w:ilvl="0" w:tplc="198674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C44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6D221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6EC9BD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D8ACB6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D16252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5421D0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654BA9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B5E49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FA"/>
    <w:rsid w:val="00002B6C"/>
    <w:rsid w:val="00004100"/>
    <w:rsid w:val="00012492"/>
    <w:rsid w:val="00012EE6"/>
    <w:rsid w:val="00016779"/>
    <w:rsid w:val="0002590A"/>
    <w:rsid w:val="00033CE9"/>
    <w:rsid w:val="0003432E"/>
    <w:rsid w:val="00035CEC"/>
    <w:rsid w:val="00040B35"/>
    <w:rsid w:val="0005300B"/>
    <w:rsid w:val="0006174D"/>
    <w:rsid w:val="00077B6F"/>
    <w:rsid w:val="000860A1"/>
    <w:rsid w:val="000932D0"/>
    <w:rsid w:val="000A06E7"/>
    <w:rsid w:val="000B2A77"/>
    <w:rsid w:val="000B5189"/>
    <w:rsid w:val="000C3970"/>
    <w:rsid w:val="000C3F18"/>
    <w:rsid w:val="000D11BA"/>
    <w:rsid w:val="000D2312"/>
    <w:rsid w:val="000D71CE"/>
    <w:rsid w:val="000E52B3"/>
    <w:rsid w:val="000E6D86"/>
    <w:rsid w:val="00100165"/>
    <w:rsid w:val="00111E43"/>
    <w:rsid w:val="0012014B"/>
    <w:rsid w:val="00120231"/>
    <w:rsid w:val="00120FC6"/>
    <w:rsid w:val="00123D3C"/>
    <w:rsid w:val="001359A3"/>
    <w:rsid w:val="00136F3B"/>
    <w:rsid w:val="00145C72"/>
    <w:rsid w:val="00147928"/>
    <w:rsid w:val="00164651"/>
    <w:rsid w:val="0017792E"/>
    <w:rsid w:val="001905C6"/>
    <w:rsid w:val="00194DE1"/>
    <w:rsid w:val="001B0695"/>
    <w:rsid w:val="001B1DC4"/>
    <w:rsid w:val="001B4A5E"/>
    <w:rsid w:val="001C46F6"/>
    <w:rsid w:val="001C6699"/>
    <w:rsid w:val="001D6C01"/>
    <w:rsid w:val="001F2F2D"/>
    <w:rsid w:val="001F4914"/>
    <w:rsid w:val="002064E1"/>
    <w:rsid w:val="00222526"/>
    <w:rsid w:val="002303C9"/>
    <w:rsid w:val="002306E4"/>
    <w:rsid w:val="002331E6"/>
    <w:rsid w:val="0024021D"/>
    <w:rsid w:val="002452D2"/>
    <w:rsid w:val="00251F6A"/>
    <w:rsid w:val="002527FA"/>
    <w:rsid w:val="00254D91"/>
    <w:rsid w:val="00256DAC"/>
    <w:rsid w:val="002602CF"/>
    <w:rsid w:val="00262A9C"/>
    <w:rsid w:val="002725A7"/>
    <w:rsid w:val="0027570D"/>
    <w:rsid w:val="00291B98"/>
    <w:rsid w:val="002950B3"/>
    <w:rsid w:val="002A0F86"/>
    <w:rsid w:val="002A3D37"/>
    <w:rsid w:val="002B11DF"/>
    <w:rsid w:val="002B44A2"/>
    <w:rsid w:val="002C06B2"/>
    <w:rsid w:val="002C273C"/>
    <w:rsid w:val="002C57C5"/>
    <w:rsid w:val="002D015F"/>
    <w:rsid w:val="002D5DDF"/>
    <w:rsid w:val="003040E1"/>
    <w:rsid w:val="0030456A"/>
    <w:rsid w:val="00305208"/>
    <w:rsid w:val="00316477"/>
    <w:rsid w:val="003169E8"/>
    <w:rsid w:val="003239C9"/>
    <w:rsid w:val="00334ACF"/>
    <w:rsid w:val="00341549"/>
    <w:rsid w:val="00342625"/>
    <w:rsid w:val="00342AD2"/>
    <w:rsid w:val="00356A16"/>
    <w:rsid w:val="00362DF1"/>
    <w:rsid w:val="003746E9"/>
    <w:rsid w:val="0037740E"/>
    <w:rsid w:val="00377972"/>
    <w:rsid w:val="00383BD8"/>
    <w:rsid w:val="00383CB4"/>
    <w:rsid w:val="0039170C"/>
    <w:rsid w:val="003932C2"/>
    <w:rsid w:val="003A0336"/>
    <w:rsid w:val="003A5B2B"/>
    <w:rsid w:val="003A7C37"/>
    <w:rsid w:val="003C507A"/>
    <w:rsid w:val="003D105D"/>
    <w:rsid w:val="003D3923"/>
    <w:rsid w:val="003F13ED"/>
    <w:rsid w:val="003F392C"/>
    <w:rsid w:val="003F7655"/>
    <w:rsid w:val="0040326C"/>
    <w:rsid w:val="00411528"/>
    <w:rsid w:val="004159DB"/>
    <w:rsid w:val="004209E0"/>
    <w:rsid w:val="00427C6E"/>
    <w:rsid w:val="00441EE2"/>
    <w:rsid w:val="00445364"/>
    <w:rsid w:val="00446228"/>
    <w:rsid w:val="004467E8"/>
    <w:rsid w:val="00447FAD"/>
    <w:rsid w:val="00452735"/>
    <w:rsid w:val="00464003"/>
    <w:rsid w:val="00467B98"/>
    <w:rsid w:val="00470E56"/>
    <w:rsid w:val="0048319C"/>
    <w:rsid w:val="00484306"/>
    <w:rsid w:val="004931E1"/>
    <w:rsid w:val="0049474B"/>
    <w:rsid w:val="00496419"/>
    <w:rsid w:val="004A0454"/>
    <w:rsid w:val="004A1B8B"/>
    <w:rsid w:val="004A4BA8"/>
    <w:rsid w:val="004A5D59"/>
    <w:rsid w:val="004B0611"/>
    <w:rsid w:val="004B1D75"/>
    <w:rsid w:val="004B2724"/>
    <w:rsid w:val="004C1B52"/>
    <w:rsid w:val="004C2786"/>
    <w:rsid w:val="004E379B"/>
    <w:rsid w:val="004E4550"/>
    <w:rsid w:val="004F0684"/>
    <w:rsid w:val="004F0A84"/>
    <w:rsid w:val="004F3C1D"/>
    <w:rsid w:val="005014E9"/>
    <w:rsid w:val="005145DD"/>
    <w:rsid w:val="00524C95"/>
    <w:rsid w:val="00527DCF"/>
    <w:rsid w:val="00530E57"/>
    <w:rsid w:val="005323E3"/>
    <w:rsid w:val="00536EEC"/>
    <w:rsid w:val="005412D0"/>
    <w:rsid w:val="0054510E"/>
    <w:rsid w:val="00545991"/>
    <w:rsid w:val="0055147D"/>
    <w:rsid w:val="005605F0"/>
    <w:rsid w:val="00565C21"/>
    <w:rsid w:val="005776AD"/>
    <w:rsid w:val="005926FF"/>
    <w:rsid w:val="005944D7"/>
    <w:rsid w:val="00597730"/>
    <w:rsid w:val="005A71B9"/>
    <w:rsid w:val="005B45F5"/>
    <w:rsid w:val="005B6AA6"/>
    <w:rsid w:val="005C5A74"/>
    <w:rsid w:val="005C6A30"/>
    <w:rsid w:val="005C78C9"/>
    <w:rsid w:val="005D0097"/>
    <w:rsid w:val="005E1933"/>
    <w:rsid w:val="005E5BD5"/>
    <w:rsid w:val="005F2CD7"/>
    <w:rsid w:val="005F6304"/>
    <w:rsid w:val="005F6A38"/>
    <w:rsid w:val="00600F52"/>
    <w:rsid w:val="0061182B"/>
    <w:rsid w:val="006161EE"/>
    <w:rsid w:val="0062417E"/>
    <w:rsid w:val="00627B7C"/>
    <w:rsid w:val="0063046C"/>
    <w:rsid w:val="0063571D"/>
    <w:rsid w:val="00635FEE"/>
    <w:rsid w:val="00637137"/>
    <w:rsid w:val="006445AF"/>
    <w:rsid w:val="00652507"/>
    <w:rsid w:val="00652519"/>
    <w:rsid w:val="00664D0D"/>
    <w:rsid w:val="00670067"/>
    <w:rsid w:val="006704A1"/>
    <w:rsid w:val="00673ED9"/>
    <w:rsid w:val="0067709A"/>
    <w:rsid w:val="00696CE2"/>
    <w:rsid w:val="006A1524"/>
    <w:rsid w:val="006A27A2"/>
    <w:rsid w:val="006A7449"/>
    <w:rsid w:val="006B3B92"/>
    <w:rsid w:val="006B5036"/>
    <w:rsid w:val="006C0DFB"/>
    <w:rsid w:val="006C263E"/>
    <w:rsid w:val="006D076A"/>
    <w:rsid w:val="006D2D00"/>
    <w:rsid w:val="006D30CD"/>
    <w:rsid w:val="006E0A78"/>
    <w:rsid w:val="006E1DC3"/>
    <w:rsid w:val="006E6CE9"/>
    <w:rsid w:val="006F054C"/>
    <w:rsid w:val="006F3A97"/>
    <w:rsid w:val="00701EF3"/>
    <w:rsid w:val="0070319E"/>
    <w:rsid w:val="00707DD1"/>
    <w:rsid w:val="00710648"/>
    <w:rsid w:val="00714470"/>
    <w:rsid w:val="00714E20"/>
    <w:rsid w:val="00716812"/>
    <w:rsid w:val="00716923"/>
    <w:rsid w:val="00736151"/>
    <w:rsid w:val="00755ACF"/>
    <w:rsid w:val="00756333"/>
    <w:rsid w:val="00775F63"/>
    <w:rsid w:val="00781A01"/>
    <w:rsid w:val="00781A94"/>
    <w:rsid w:val="00782AC0"/>
    <w:rsid w:val="00785697"/>
    <w:rsid w:val="0078690A"/>
    <w:rsid w:val="00793F91"/>
    <w:rsid w:val="00796ABF"/>
    <w:rsid w:val="007B3CBA"/>
    <w:rsid w:val="007B5BB1"/>
    <w:rsid w:val="007B6FEF"/>
    <w:rsid w:val="007D1525"/>
    <w:rsid w:val="007E3B3A"/>
    <w:rsid w:val="007F4C96"/>
    <w:rsid w:val="007F7956"/>
    <w:rsid w:val="008101B9"/>
    <w:rsid w:val="008101CE"/>
    <w:rsid w:val="008152D9"/>
    <w:rsid w:val="0081720C"/>
    <w:rsid w:val="00820D21"/>
    <w:rsid w:val="00830952"/>
    <w:rsid w:val="00832D9C"/>
    <w:rsid w:val="00835D7E"/>
    <w:rsid w:val="008407EA"/>
    <w:rsid w:val="00843BBC"/>
    <w:rsid w:val="008509CA"/>
    <w:rsid w:val="008638D7"/>
    <w:rsid w:val="008654E8"/>
    <w:rsid w:val="00873AB6"/>
    <w:rsid w:val="00876A80"/>
    <w:rsid w:val="008770DD"/>
    <w:rsid w:val="00894A3C"/>
    <w:rsid w:val="008969D8"/>
    <w:rsid w:val="008B3670"/>
    <w:rsid w:val="008B55CC"/>
    <w:rsid w:val="008B7E3F"/>
    <w:rsid w:val="008C4BFC"/>
    <w:rsid w:val="008D3693"/>
    <w:rsid w:val="008D5C5B"/>
    <w:rsid w:val="008D7189"/>
    <w:rsid w:val="008E588C"/>
    <w:rsid w:val="008F3202"/>
    <w:rsid w:val="00904188"/>
    <w:rsid w:val="009219A5"/>
    <w:rsid w:val="00934C5E"/>
    <w:rsid w:val="00945657"/>
    <w:rsid w:val="009576D4"/>
    <w:rsid w:val="00957AE4"/>
    <w:rsid w:val="009718D5"/>
    <w:rsid w:val="00971CAB"/>
    <w:rsid w:val="0097436D"/>
    <w:rsid w:val="009811C5"/>
    <w:rsid w:val="009816D1"/>
    <w:rsid w:val="009830D4"/>
    <w:rsid w:val="009831FA"/>
    <w:rsid w:val="00985FD8"/>
    <w:rsid w:val="00992E66"/>
    <w:rsid w:val="00995EDC"/>
    <w:rsid w:val="00997904"/>
    <w:rsid w:val="009A0B5A"/>
    <w:rsid w:val="009B2F22"/>
    <w:rsid w:val="009C05D9"/>
    <w:rsid w:val="009C298A"/>
    <w:rsid w:val="009C6F60"/>
    <w:rsid w:val="009C7B91"/>
    <w:rsid w:val="009F01FC"/>
    <w:rsid w:val="009F16D7"/>
    <w:rsid w:val="00A00170"/>
    <w:rsid w:val="00A0122E"/>
    <w:rsid w:val="00A07610"/>
    <w:rsid w:val="00A128F5"/>
    <w:rsid w:val="00A12906"/>
    <w:rsid w:val="00A12DD5"/>
    <w:rsid w:val="00A17250"/>
    <w:rsid w:val="00A22555"/>
    <w:rsid w:val="00A307D7"/>
    <w:rsid w:val="00A3583A"/>
    <w:rsid w:val="00A431F0"/>
    <w:rsid w:val="00A512B4"/>
    <w:rsid w:val="00A51C1D"/>
    <w:rsid w:val="00A54A63"/>
    <w:rsid w:val="00A6083F"/>
    <w:rsid w:val="00A84A7E"/>
    <w:rsid w:val="00A90AAA"/>
    <w:rsid w:val="00A94976"/>
    <w:rsid w:val="00AA0955"/>
    <w:rsid w:val="00AA2254"/>
    <w:rsid w:val="00AB0A72"/>
    <w:rsid w:val="00AB2D30"/>
    <w:rsid w:val="00AB3509"/>
    <w:rsid w:val="00AC00FC"/>
    <w:rsid w:val="00AC0B16"/>
    <w:rsid w:val="00AC25F2"/>
    <w:rsid w:val="00AC413D"/>
    <w:rsid w:val="00AD02A6"/>
    <w:rsid w:val="00AD3239"/>
    <w:rsid w:val="00AD79CD"/>
    <w:rsid w:val="00AF5213"/>
    <w:rsid w:val="00B10752"/>
    <w:rsid w:val="00B117F0"/>
    <w:rsid w:val="00B13245"/>
    <w:rsid w:val="00B144F8"/>
    <w:rsid w:val="00B1662A"/>
    <w:rsid w:val="00B17D75"/>
    <w:rsid w:val="00B2056C"/>
    <w:rsid w:val="00B32144"/>
    <w:rsid w:val="00B35EBC"/>
    <w:rsid w:val="00B462B5"/>
    <w:rsid w:val="00B46E56"/>
    <w:rsid w:val="00B47641"/>
    <w:rsid w:val="00B52977"/>
    <w:rsid w:val="00B56021"/>
    <w:rsid w:val="00B566DB"/>
    <w:rsid w:val="00B619DD"/>
    <w:rsid w:val="00B637F3"/>
    <w:rsid w:val="00B74E26"/>
    <w:rsid w:val="00B86015"/>
    <w:rsid w:val="00B862DA"/>
    <w:rsid w:val="00B9064A"/>
    <w:rsid w:val="00B9570A"/>
    <w:rsid w:val="00BA08A6"/>
    <w:rsid w:val="00BA1D9E"/>
    <w:rsid w:val="00BA2698"/>
    <w:rsid w:val="00BA26B2"/>
    <w:rsid w:val="00BA327C"/>
    <w:rsid w:val="00BA46AA"/>
    <w:rsid w:val="00BA5CA2"/>
    <w:rsid w:val="00BB108E"/>
    <w:rsid w:val="00BB3EE1"/>
    <w:rsid w:val="00BB7071"/>
    <w:rsid w:val="00BB7D33"/>
    <w:rsid w:val="00BC64EF"/>
    <w:rsid w:val="00BD3757"/>
    <w:rsid w:val="00BE192E"/>
    <w:rsid w:val="00BE2984"/>
    <w:rsid w:val="00BE39C8"/>
    <w:rsid w:val="00BE3BE6"/>
    <w:rsid w:val="00BF41A8"/>
    <w:rsid w:val="00BF6CDD"/>
    <w:rsid w:val="00C232E7"/>
    <w:rsid w:val="00C250B1"/>
    <w:rsid w:val="00C26C20"/>
    <w:rsid w:val="00C42B79"/>
    <w:rsid w:val="00C45EED"/>
    <w:rsid w:val="00C5080C"/>
    <w:rsid w:val="00C64E11"/>
    <w:rsid w:val="00C66D01"/>
    <w:rsid w:val="00C676BA"/>
    <w:rsid w:val="00C67DDE"/>
    <w:rsid w:val="00C71D69"/>
    <w:rsid w:val="00C73030"/>
    <w:rsid w:val="00C852B6"/>
    <w:rsid w:val="00C86411"/>
    <w:rsid w:val="00C86E2F"/>
    <w:rsid w:val="00CA7129"/>
    <w:rsid w:val="00CC204C"/>
    <w:rsid w:val="00CD4585"/>
    <w:rsid w:val="00CE387F"/>
    <w:rsid w:val="00CE5EFB"/>
    <w:rsid w:val="00CF0321"/>
    <w:rsid w:val="00CF2C4A"/>
    <w:rsid w:val="00CF33D6"/>
    <w:rsid w:val="00D01808"/>
    <w:rsid w:val="00D0210E"/>
    <w:rsid w:val="00D24F19"/>
    <w:rsid w:val="00D26745"/>
    <w:rsid w:val="00D5259E"/>
    <w:rsid w:val="00D66514"/>
    <w:rsid w:val="00D66851"/>
    <w:rsid w:val="00D722A9"/>
    <w:rsid w:val="00D72A9F"/>
    <w:rsid w:val="00D86D10"/>
    <w:rsid w:val="00D87297"/>
    <w:rsid w:val="00D91314"/>
    <w:rsid w:val="00D91709"/>
    <w:rsid w:val="00D9221C"/>
    <w:rsid w:val="00DA5846"/>
    <w:rsid w:val="00DD44ED"/>
    <w:rsid w:val="00DE0687"/>
    <w:rsid w:val="00DE384C"/>
    <w:rsid w:val="00DF3447"/>
    <w:rsid w:val="00E11373"/>
    <w:rsid w:val="00E138B3"/>
    <w:rsid w:val="00E15FA1"/>
    <w:rsid w:val="00E20A2E"/>
    <w:rsid w:val="00E26DB7"/>
    <w:rsid w:val="00E342FB"/>
    <w:rsid w:val="00E36F95"/>
    <w:rsid w:val="00E3794B"/>
    <w:rsid w:val="00E37D1A"/>
    <w:rsid w:val="00E40C55"/>
    <w:rsid w:val="00E437ED"/>
    <w:rsid w:val="00E52E6A"/>
    <w:rsid w:val="00E5547E"/>
    <w:rsid w:val="00E76CD1"/>
    <w:rsid w:val="00E8215F"/>
    <w:rsid w:val="00E83452"/>
    <w:rsid w:val="00E90000"/>
    <w:rsid w:val="00EA01D8"/>
    <w:rsid w:val="00EA1664"/>
    <w:rsid w:val="00EA1D89"/>
    <w:rsid w:val="00EA5019"/>
    <w:rsid w:val="00EA5D97"/>
    <w:rsid w:val="00EA6726"/>
    <w:rsid w:val="00EB075D"/>
    <w:rsid w:val="00EB6E22"/>
    <w:rsid w:val="00EC1352"/>
    <w:rsid w:val="00EC307D"/>
    <w:rsid w:val="00EC43DE"/>
    <w:rsid w:val="00ED0A60"/>
    <w:rsid w:val="00ED4A3B"/>
    <w:rsid w:val="00EE50ED"/>
    <w:rsid w:val="00EE5A77"/>
    <w:rsid w:val="00EF4BD8"/>
    <w:rsid w:val="00EF6C3B"/>
    <w:rsid w:val="00F005FD"/>
    <w:rsid w:val="00F053AF"/>
    <w:rsid w:val="00F206B3"/>
    <w:rsid w:val="00F226C2"/>
    <w:rsid w:val="00F27962"/>
    <w:rsid w:val="00F30E4F"/>
    <w:rsid w:val="00F327EA"/>
    <w:rsid w:val="00F340E9"/>
    <w:rsid w:val="00F3571B"/>
    <w:rsid w:val="00F36E33"/>
    <w:rsid w:val="00F407B3"/>
    <w:rsid w:val="00F41805"/>
    <w:rsid w:val="00F42BE3"/>
    <w:rsid w:val="00F43F8B"/>
    <w:rsid w:val="00F5384E"/>
    <w:rsid w:val="00F70680"/>
    <w:rsid w:val="00F72627"/>
    <w:rsid w:val="00F72C59"/>
    <w:rsid w:val="00F7301C"/>
    <w:rsid w:val="00F74670"/>
    <w:rsid w:val="00F756F0"/>
    <w:rsid w:val="00F76E80"/>
    <w:rsid w:val="00F80E8D"/>
    <w:rsid w:val="00F845E7"/>
    <w:rsid w:val="00F86DDC"/>
    <w:rsid w:val="00F92A40"/>
    <w:rsid w:val="00FA462E"/>
    <w:rsid w:val="00FA6EC2"/>
    <w:rsid w:val="00FA782A"/>
    <w:rsid w:val="00FB1894"/>
    <w:rsid w:val="00FB4F39"/>
    <w:rsid w:val="00FB50E6"/>
    <w:rsid w:val="00FC00F3"/>
    <w:rsid w:val="00FC0397"/>
    <w:rsid w:val="00FC355B"/>
    <w:rsid w:val="00FC4E80"/>
    <w:rsid w:val="00FD4862"/>
    <w:rsid w:val="00FD77AE"/>
    <w:rsid w:val="00FE33DB"/>
    <w:rsid w:val="00FE5569"/>
    <w:rsid w:val="00FF6173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rsid w:val="00C45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EED"/>
  </w:style>
  <w:style w:type="paragraph" w:customStyle="1" w:styleId="HEADERTEXT">
    <w:name w:val=".HEADERTEXT"/>
    <w:uiPriority w:val="99"/>
    <w:rsid w:val="00AD323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5">
    <w:name w:val="Body Text"/>
    <w:basedOn w:val="a"/>
    <w:link w:val="a6"/>
    <w:rsid w:val="005A71B9"/>
    <w:pPr>
      <w:spacing w:after="60"/>
    </w:pPr>
    <w:rPr>
      <w:rFonts w:ascii="Arial" w:hAnsi="Arial"/>
      <w:bCs/>
      <w:i/>
      <w:iCs/>
      <w:sz w:val="16"/>
      <w:szCs w:val="24"/>
    </w:rPr>
  </w:style>
  <w:style w:type="character" w:customStyle="1" w:styleId="a6">
    <w:name w:val="Основной текст Знак"/>
    <w:basedOn w:val="a0"/>
    <w:link w:val="a5"/>
    <w:rsid w:val="005A71B9"/>
    <w:rPr>
      <w:rFonts w:ascii="Arial" w:hAnsi="Arial"/>
      <w:bCs/>
      <w:i/>
      <w:iCs/>
      <w:sz w:val="16"/>
      <w:szCs w:val="24"/>
    </w:rPr>
  </w:style>
  <w:style w:type="paragraph" w:styleId="a7">
    <w:name w:val="header"/>
    <w:basedOn w:val="a"/>
    <w:link w:val="a8"/>
    <w:unhideWhenUsed/>
    <w:rsid w:val="0078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5697"/>
    <w:rPr>
      <w:rFonts w:ascii="Baltica" w:hAnsi="Baltica"/>
      <w:sz w:val="24"/>
    </w:rPr>
  </w:style>
  <w:style w:type="paragraph" w:styleId="a9">
    <w:name w:val="List Paragraph"/>
    <w:basedOn w:val="a"/>
    <w:uiPriority w:val="34"/>
    <w:qFormat/>
    <w:rsid w:val="001C46F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17250"/>
    <w:pPr>
      <w:textAlignment w:val="baseline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rsid w:val="00B637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37F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93F91"/>
    <w:rPr>
      <w:rFonts w:ascii="Calibri" w:hAnsi="Calibri"/>
      <w:sz w:val="22"/>
      <w:szCs w:val="22"/>
    </w:rPr>
  </w:style>
  <w:style w:type="paragraph" w:customStyle="1" w:styleId="b-articletext">
    <w:name w:val="b-article__text"/>
    <w:basedOn w:val="a"/>
    <w:rsid w:val="00C71D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BA08A6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Revision"/>
    <w:hidden/>
    <w:uiPriority w:val="99"/>
    <w:semiHidden/>
    <w:rsid w:val="008F3202"/>
    <w:rPr>
      <w:rFonts w:ascii="Baltica" w:hAnsi="Baltic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FA"/>
    <w:rPr>
      <w:rFonts w:ascii="Baltica" w:hAnsi="Baltica"/>
      <w:sz w:val="24"/>
    </w:rPr>
  </w:style>
  <w:style w:type="paragraph" w:styleId="1">
    <w:name w:val="heading 1"/>
    <w:basedOn w:val="a"/>
    <w:link w:val="10"/>
    <w:qFormat/>
    <w:rsid w:val="009831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31FA"/>
    <w:rPr>
      <w:b/>
      <w:bCs/>
      <w:kern w:val="36"/>
      <w:sz w:val="48"/>
      <w:szCs w:val="48"/>
      <w:lang w:val="ru-RU" w:eastAsia="ru-RU" w:bidi="ar-SA"/>
    </w:rPr>
  </w:style>
  <w:style w:type="paragraph" w:styleId="a3">
    <w:name w:val="footer"/>
    <w:basedOn w:val="a"/>
    <w:rsid w:val="00C45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5EED"/>
  </w:style>
  <w:style w:type="paragraph" w:customStyle="1" w:styleId="HEADERTEXT">
    <w:name w:val=".HEADERTEXT"/>
    <w:uiPriority w:val="99"/>
    <w:rsid w:val="00AD323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5">
    <w:name w:val="Body Text"/>
    <w:basedOn w:val="a"/>
    <w:link w:val="a6"/>
    <w:rsid w:val="005A71B9"/>
    <w:pPr>
      <w:spacing w:after="60"/>
    </w:pPr>
    <w:rPr>
      <w:rFonts w:ascii="Arial" w:hAnsi="Arial"/>
      <w:bCs/>
      <w:i/>
      <w:iCs/>
      <w:sz w:val="16"/>
      <w:szCs w:val="24"/>
    </w:rPr>
  </w:style>
  <w:style w:type="character" w:customStyle="1" w:styleId="a6">
    <w:name w:val="Основной текст Знак"/>
    <w:basedOn w:val="a0"/>
    <w:link w:val="a5"/>
    <w:rsid w:val="005A71B9"/>
    <w:rPr>
      <w:rFonts w:ascii="Arial" w:hAnsi="Arial"/>
      <w:bCs/>
      <w:i/>
      <w:iCs/>
      <w:sz w:val="16"/>
      <w:szCs w:val="24"/>
    </w:rPr>
  </w:style>
  <w:style w:type="paragraph" w:styleId="a7">
    <w:name w:val="header"/>
    <w:basedOn w:val="a"/>
    <w:link w:val="a8"/>
    <w:unhideWhenUsed/>
    <w:rsid w:val="0078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5697"/>
    <w:rPr>
      <w:rFonts w:ascii="Baltica" w:hAnsi="Baltica"/>
      <w:sz w:val="24"/>
    </w:rPr>
  </w:style>
  <w:style w:type="paragraph" w:styleId="a9">
    <w:name w:val="List Paragraph"/>
    <w:basedOn w:val="a"/>
    <w:uiPriority w:val="34"/>
    <w:qFormat/>
    <w:rsid w:val="001C46F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17250"/>
    <w:pPr>
      <w:textAlignment w:val="baseline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semiHidden/>
    <w:unhideWhenUsed/>
    <w:rsid w:val="00B637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37F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93F91"/>
    <w:rPr>
      <w:rFonts w:ascii="Calibri" w:hAnsi="Calibri"/>
      <w:sz w:val="22"/>
      <w:szCs w:val="22"/>
    </w:rPr>
  </w:style>
  <w:style w:type="paragraph" w:customStyle="1" w:styleId="b-articletext">
    <w:name w:val="b-article__text"/>
    <w:basedOn w:val="a"/>
    <w:rsid w:val="00C71D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e">
    <w:name w:val="Hyperlink"/>
    <w:basedOn w:val="a0"/>
    <w:uiPriority w:val="99"/>
    <w:semiHidden/>
    <w:unhideWhenUsed/>
    <w:rsid w:val="00BA08A6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FB1894"/>
    <w:rPr>
      <w:rFonts w:ascii="Consolas" w:eastAsiaTheme="minorHAnsi" w:hAnsi="Consolas" w:cstheme="minorBidi"/>
      <w:sz w:val="21"/>
      <w:szCs w:val="21"/>
      <w:lang w:eastAsia="en-US"/>
    </w:rPr>
  </w:style>
  <w:style w:type="paragraph" w:styleId="af1">
    <w:name w:val="Revision"/>
    <w:hidden/>
    <w:uiPriority w:val="99"/>
    <w:semiHidden/>
    <w:rsid w:val="008F3202"/>
    <w:rPr>
      <w:rFonts w:ascii="Baltica" w:hAnsi="Bal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137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2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1D1D1"/>
            <w:bottom w:val="none" w:sz="0" w:space="0" w:color="auto"/>
            <w:right w:val="single" w:sz="6" w:space="0" w:color="D1D1D1"/>
          </w:divBdr>
          <w:divsChild>
            <w:div w:id="8323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7E56-AF74-4823-881E-C2309FA6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</dc:creator>
  <cp:lastModifiedBy>Mariia-PC</cp:lastModifiedBy>
  <cp:revision>3</cp:revision>
  <cp:lastPrinted>2021-09-07T07:35:00Z</cp:lastPrinted>
  <dcterms:created xsi:type="dcterms:W3CDTF">2021-09-20T07:46:00Z</dcterms:created>
  <dcterms:modified xsi:type="dcterms:W3CDTF">2021-10-22T07:15:00Z</dcterms:modified>
</cp:coreProperties>
</file>