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DC" w:rsidRPr="008C05DC" w:rsidRDefault="007D6EC2" w:rsidP="008C05DC">
      <w:pPr>
        <w:jc w:val="righ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-552450</wp:posOffset>
            </wp:positionV>
            <wp:extent cx="7582535" cy="10781665"/>
            <wp:effectExtent l="19050" t="0" r="0" b="0"/>
            <wp:wrapNone/>
            <wp:docPr id="2" name="Рисунок 2" descr="Бланк-праздничный-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-праздничный-д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1078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right="24"/>
        <w:jc w:val="right"/>
        <w:rPr>
          <w:rFonts w:ascii="Adventure" w:hAnsi="Adventure"/>
          <w:b/>
          <w:sz w:val="28"/>
          <w:szCs w:val="28"/>
        </w:rPr>
      </w:pPr>
    </w:p>
    <w:p w:rsidR="008C05DC" w:rsidRDefault="008C05DC" w:rsidP="008C05DC">
      <w:pPr>
        <w:ind w:left="993" w:right="24"/>
        <w:jc w:val="right"/>
        <w:rPr>
          <w:rFonts w:ascii="Adventure" w:hAnsi="Adventure"/>
          <w:b/>
          <w:sz w:val="28"/>
          <w:szCs w:val="28"/>
        </w:rPr>
      </w:pPr>
      <w:r>
        <w:rPr>
          <w:rFonts w:ascii="Adventure" w:hAnsi="Adventure"/>
          <w:b/>
          <w:sz w:val="28"/>
          <w:szCs w:val="28"/>
          <w:lang w:val="en-US"/>
        </w:rPr>
        <w:t>X</w:t>
      </w:r>
      <w:r w:rsidRPr="009530C9">
        <w:rPr>
          <w:rFonts w:ascii="Adventure" w:hAnsi="Adventure"/>
          <w:b/>
          <w:sz w:val="28"/>
          <w:szCs w:val="28"/>
        </w:rPr>
        <w:t xml:space="preserve"> Ас</w:t>
      </w:r>
      <w:r>
        <w:rPr>
          <w:rFonts w:ascii="Adventure" w:hAnsi="Adventure"/>
          <w:b/>
          <w:sz w:val="28"/>
          <w:szCs w:val="28"/>
        </w:rPr>
        <w:t xml:space="preserve">самблее Международного Конгресса </w:t>
      </w:r>
      <w:r>
        <w:rPr>
          <w:rFonts w:ascii="Adventure" w:hAnsi="Adventure"/>
          <w:b/>
          <w:sz w:val="28"/>
          <w:szCs w:val="28"/>
        </w:rPr>
        <w:br/>
        <w:t xml:space="preserve">промышленников и предпринимателей </w:t>
      </w:r>
    </w:p>
    <w:p w:rsidR="008C05DC" w:rsidRDefault="008C05DC" w:rsidP="008C05DC">
      <w:pPr>
        <w:ind w:right="24"/>
        <w:jc w:val="center"/>
        <w:rPr>
          <w:rFonts w:ascii="Adventure" w:hAnsi="Adventure"/>
          <w:b/>
          <w:sz w:val="28"/>
          <w:szCs w:val="28"/>
        </w:rPr>
      </w:pPr>
    </w:p>
    <w:p w:rsidR="008C05DC" w:rsidRPr="009530C9" w:rsidRDefault="008C05DC" w:rsidP="008C05DC">
      <w:pPr>
        <w:ind w:right="24"/>
        <w:jc w:val="center"/>
        <w:rPr>
          <w:rFonts w:ascii="Adventure" w:hAnsi="Adventure"/>
          <w:b/>
          <w:sz w:val="28"/>
          <w:szCs w:val="28"/>
        </w:rPr>
      </w:pPr>
      <w:r w:rsidRPr="009530C9">
        <w:rPr>
          <w:rFonts w:ascii="Adventure" w:hAnsi="Adventure"/>
          <w:b/>
          <w:sz w:val="28"/>
          <w:szCs w:val="28"/>
        </w:rPr>
        <w:t>Уважаемые коллеги!</w:t>
      </w:r>
    </w:p>
    <w:p w:rsidR="008C05DC" w:rsidRPr="009530C9" w:rsidRDefault="008C05DC" w:rsidP="008C05DC">
      <w:pPr>
        <w:spacing w:before="240" w:after="240"/>
        <w:ind w:left="567" w:right="23" w:firstLine="709"/>
        <w:jc w:val="both"/>
        <w:rPr>
          <w:rFonts w:ascii="Adventure" w:hAnsi="Adventure"/>
          <w:sz w:val="28"/>
          <w:szCs w:val="28"/>
        </w:rPr>
      </w:pPr>
      <w:r w:rsidRPr="009530C9">
        <w:rPr>
          <w:rFonts w:ascii="Adventure" w:hAnsi="Adventure"/>
          <w:sz w:val="28"/>
          <w:szCs w:val="28"/>
        </w:rPr>
        <w:t xml:space="preserve">От имени Союза промышленников и предпринимателей Санкт-Петербурга приветствую участников и гостей </w:t>
      </w:r>
      <w:r w:rsidRPr="009530C9">
        <w:rPr>
          <w:rFonts w:ascii="Adventure" w:hAnsi="Adventure"/>
          <w:sz w:val="28"/>
          <w:szCs w:val="28"/>
          <w:lang w:val="en-US"/>
        </w:rPr>
        <w:t>X</w:t>
      </w:r>
      <w:r w:rsidRPr="009530C9">
        <w:rPr>
          <w:rFonts w:ascii="Adventure" w:hAnsi="Adventure"/>
          <w:sz w:val="28"/>
          <w:szCs w:val="28"/>
        </w:rPr>
        <w:t xml:space="preserve"> отчетно-выборной Ассамблеи Международного Конгресса промышленников и предпринимателей.</w:t>
      </w:r>
    </w:p>
    <w:p w:rsidR="008C05DC" w:rsidRPr="009530C9" w:rsidRDefault="008C05DC" w:rsidP="008C05DC">
      <w:pPr>
        <w:spacing w:before="240" w:after="240"/>
        <w:ind w:left="567" w:right="23" w:firstLine="709"/>
        <w:jc w:val="both"/>
        <w:rPr>
          <w:rFonts w:ascii="Adventure" w:hAnsi="Adventure"/>
          <w:sz w:val="28"/>
          <w:szCs w:val="28"/>
        </w:rPr>
      </w:pPr>
      <w:r w:rsidRPr="009530C9">
        <w:rPr>
          <w:rFonts w:ascii="Adventure" w:hAnsi="Adventure"/>
          <w:sz w:val="28"/>
          <w:szCs w:val="28"/>
        </w:rPr>
        <w:t xml:space="preserve">Сегодняшний день ставит перед представителями деловых кругов стран–участников МКПП новые  задачи по  поиску путей преодоления неблагоприятных тенденций складывающихся в мировой экономике, а также адаптации бизнеса к современным условиям.  </w:t>
      </w:r>
    </w:p>
    <w:p w:rsidR="008C05DC" w:rsidRPr="009530C9" w:rsidRDefault="008C05DC" w:rsidP="008C05DC">
      <w:pPr>
        <w:spacing w:before="240" w:after="240"/>
        <w:ind w:left="567" w:right="23" w:firstLine="709"/>
        <w:jc w:val="both"/>
        <w:rPr>
          <w:rFonts w:ascii="Adventure" w:hAnsi="Adventure"/>
          <w:sz w:val="28"/>
          <w:szCs w:val="28"/>
        </w:rPr>
      </w:pPr>
      <w:r w:rsidRPr="009530C9">
        <w:rPr>
          <w:rFonts w:ascii="Adventure" w:hAnsi="Adventure"/>
          <w:sz w:val="28"/>
          <w:szCs w:val="28"/>
          <w:lang w:val="en-US"/>
        </w:rPr>
        <w:t>X</w:t>
      </w:r>
      <w:r w:rsidRPr="009530C9">
        <w:rPr>
          <w:rFonts w:ascii="Adventure" w:hAnsi="Adventure"/>
          <w:sz w:val="28"/>
          <w:szCs w:val="28"/>
        </w:rPr>
        <w:t xml:space="preserve"> отчетно-выборная Ассамблея Международного Конгресса промышленников и предпринимателей является очередной стартовой площадкой, позволяющей провести всесторонний анализ актуальных проблем и выработать согласованные действия его участников. Уверен, успешная работа </w:t>
      </w:r>
      <w:r w:rsidRPr="009530C9">
        <w:rPr>
          <w:rFonts w:ascii="Adventure" w:hAnsi="Adventure"/>
          <w:sz w:val="28"/>
          <w:szCs w:val="28"/>
          <w:lang w:val="en-US"/>
        </w:rPr>
        <w:t>X</w:t>
      </w:r>
      <w:r w:rsidRPr="009530C9">
        <w:rPr>
          <w:rFonts w:ascii="Adventure" w:hAnsi="Adventure"/>
          <w:sz w:val="28"/>
          <w:szCs w:val="28"/>
        </w:rPr>
        <w:t xml:space="preserve"> Ассамблеи МКПП станет весомым вкладом в дело консолидации национальных союзов и конфедераций </w:t>
      </w:r>
      <w:proofErr w:type="spellStart"/>
      <w:proofErr w:type="gramStart"/>
      <w:r w:rsidRPr="009530C9">
        <w:rPr>
          <w:rFonts w:ascii="Adventure" w:hAnsi="Adventure"/>
          <w:sz w:val="28"/>
          <w:szCs w:val="28"/>
        </w:rPr>
        <w:t>бизнес-сообществ</w:t>
      </w:r>
      <w:proofErr w:type="spellEnd"/>
      <w:proofErr w:type="gramEnd"/>
      <w:r w:rsidRPr="009530C9">
        <w:rPr>
          <w:rFonts w:ascii="Adventure" w:hAnsi="Adventure"/>
          <w:sz w:val="28"/>
          <w:szCs w:val="28"/>
        </w:rPr>
        <w:t xml:space="preserve"> 26 стран мира, в укрепление экономического сотрудничества, развитие  интеграционного взаимодействия и продвижения конкретных межгосударственных программ! </w:t>
      </w:r>
    </w:p>
    <w:p w:rsidR="008C05DC" w:rsidRPr="009530C9" w:rsidRDefault="008C05DC" w:rsidP="008C05DC">
      <w:pPr>
        <w:spacing w:before="240" w:after="240"/>
        <w:ind w:left="567" w:right="23" w:firstLine="709"/>
        <w:jc w:val="both"/>
        <w:rPr>
          <w:rFonts w:ascii="Adventure" w:hAnsi="Adventure"/>
          <w:sz w:val="28"/>
          <w:szCs w:val="28"/>
        </w:rPr>
      </w:pPr>
      <w:r w:rsidRPr="009530C9">
        <w:rPr>
          <w:rFonts w:ascii="Adventure" w:hAnsi="Adventure"/>
          <w:sz w:val="28"/>
          <w:szCs w:val="28"/>
        </w:rPr>
        <w:t xml:space="preserve">Желаю всем участникам Ассамблеи плодотворной работы, конструктивных встреч и успехов во всех совместных проектах! </w:t>
      </w:r>
    </w:p>
    <w:p w:rsidR="008C05DC" w:rsidRPr="009530C9" w:rsidRDefault="008C05DC" w:rsidP="008C05DC">
      <w:pPr>
        <w:ind w:right="24"/>
        <w:jc w:val="both"/>
        <w:rPr>
          <w:rFonts w:ascii="Adventure" w:hAnsi="Adventure"/>
          <w:color w:val="000000"/>
          <w:sz w:val="25"/>
          <w:szCs w:val="28"/>
        </w:rPr>
      </w:pPr>
    </w:p>
    <w:tbl>
      <w:tblPr>
        <w:tblW w:w="4729" w:type="pct"/>
        <w:tblInd w:w="534" w:type="dxa"/>
        <w:tblLook w:val="01E0"/>
      </w:tblPr>
      <w:tblGrid>
        <w:gridCol w:w="2437"/>
        <w:gridCol w:w="6873"/>
      </w:tblGrid>
      <w:tr w:rsidR="008C05DC" w:rsidRPr="009530C9" w:rsidTr="008C05DC">
        <w:tc>
          <w:tcPr>
            <w:tcW w:w="1309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  <w:r w:rsidRPr="009530C9">
              <w:rPr>
                <w:rFonts w:ascii="Adventure" w:hAnsi="Adventure" w:cs="Aharoni"/>
                <w:sz w:val="26"/>
                <w:szCs w:val="26"/>
              </w:rPr>
              <w:t>Президент</w:t>
            </w:r>
          </w:p>
        </w:tc>
        <w:tc>
          <w:tcPr>
            <w:tcW w:w="3691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</w:p>
        </w:tc>
      </w:tr>
      <w:tr w:rsidR="008C05DC" w:rsidRPr="009530C9" w:rsidTr="008C05DC">
        <w:tc>
          <w:tcPr>
            <w:tcW w:w="1309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  <w:r w:rsidRPr="009530C9">
              <w:rPr>
                <w:rFonts w:ascii="Adventure" w:hAnsi="Adventure" w:cs="Aharoni"/>
                <w:sz w:val="26"/>
                <w:szCs w:val="26"/>
              </w:rPr>
              <w:t>А.Турчак</w:t>
            </w:r>
          </w:p>
        </w:tc>
        <w:tc>
          <w:tcPr>
            <w:tcW w:w="3691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</w:p>
        </w:tc>
      </w:tr>
      <w:tr w:rsidR="008C05DC" w:rsidRPr="009530C9" w:rsidTr="008C05DC">
        <w:tc>
          <w:tcPr>
            <w:tcW w:w="1309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spacing w:before="24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</w:p>
        </w:tc>
        <w:tc>
          <w:tcPr>
            <w:tcW w:w="3691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</w:p>
        </w:tc>
      </w:tr>
      <w:tr w:rsidR="008C05DC" w:rsidRPr="009530C9" w:rsidTr="008C05DC">
        <w:tc>
          <w:tcPr>
            <w:tcW w:w="1309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spacing w:before="240"/>
              <w:ind w:right="24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</w:p>
        </w:tc>
        <w:tc>
          <w:tcPr>
            <w:tcW w:w="3691" w:type="pct"/>
          </w:tcPr>
          <w:p w:rsidR="008C05DC" w:rsidRPr="009530C9" w:rsidRDefault="008C05DC" w:rsidP="00947EA1">
            <w:pPr>
              <w:overflowPunct w:val="0"/>
              <w:autoSpaceDE w:val="0"/>
              <w:autoSpaceDN w:val="0"/>
              <w:adjustRightInd w:val="0"/>
              <w:spacing w:before="240"/>
              <w:ind w:right="24"/>
              <w:jc w:val="right"/>
              <w:textAlignment w:val="baseline"/>
              <w:rPr>
                <w:rFonts w:ascii="Adventure" w:hAnsi="Adventure" w:cs="Aharoni"/>
                <w:sz w:val="26"/>
                <w:szCs w:val="26"/>
              </w:rPr>
            </w:pPr>
            <w:r w:rsidRPr="009530C9">
              <w:rPr>
                <w:rFonts w:ascii="Adventure" w:hAnsi="Adventure" w:cs="Aharoni"/>
                <w:b/>
                <w:sz w:val="26"/>
                <w:szCs w:val="26"/>
              </w:rPr>
              <w:t xml:space="preserve"> 10 октября 2013 года</w:t>
            </w:r>
            <w:r w:rsidRPr="009530C9">
              <w:rPr>
                <w:rFonts w:ascii="Adventure" w:hAnsi="Adventure" w:cs="Aharoni"/>
                <w:b/>
                <w:sz w:val="26"/>
                <w:szCs w:val="26"/>
              </w:rPr>
              <w:br/>
              <w:t>Санкт-Петербург</w:t>
            </w:r>
          </w:p>
        </w:tc>
      </w:tr>
    </w:tbl>
    <w:p w:rsidR="003D04E5" w:rsidRPr="009230E1" w:rsidRDefault="003D04E5" w:rsidP="008C05DC">
      <w:pPr>
        <w:spacing w:before="240"/>
        <w:ind w:left="709"/>
        <w:jc w:val="center"/>
        <w:rPr>
          <w:rFonts w:ascii="Monotype Corsiva" w:hAnsi="Monotype Corsiva"/>
          <w:sz w:val="30"/>
          <w:szCs w:val="30"/>
        </w:rPr>
      </w:pPr>
    </w:p>
    <w:sectPr w:rsidR="003D04E5" w:rsidRPr="009230E1" w:rsidSect="002321F1">
      <w:pgSz w:w="11906" w:h="16838" w:code="9"/>
      <w:pgMar w:top="720" w:right="155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095D"/>
    <w:rsid w:val="00002779"/>
    <w:rsid w:val="00027C2C"/>
    <w:rsid w:val="00077DA9"/>
    <w:rsid w:val="00084799"/>
    <w:rsid w:val="000A73E9"/>
    <w:rsid w:val="000E1AF8"/>
    <w:rsid w:val="001931CB"/>
    <w:rsid w:val="001A0DC8"/>
    <w:rsid w:val="001F3900"/>
    <w:rsid w:val="00201EA7"/>
    <w:rsid w:val="002321F1"/>
    <w:rsid w:val="00243F01"/>
    <w:rsid w:val="002745BF"/>
    <w:rsid w:val="00295108"/>
    <w:rsid w:val="002A0A03"/>
    <w:rsid w:val="00343BB2"/>
    <w:rsid w:val="003778EE"/>
    <w:rsid w:val="00390227"/>
    <w:rsid w:val="003C1FF9"/>
    <w:rsid w:val="003D04E5"/>
    <w:rsid w:val="003E3B1C"/>
    <w:rsid w:val="004777F1"/>
    <w:rsid w:val="004A7623"/>
    <w:rsid w:val="004B1919"/>
    <w:rsid w:val="004E5309"/>
    <w:rsid w:val="00510F06"/>
    <w:rsid w:val="00520F4C"/>
    <w:rsid w:val="00521A4D"/>
    <w:rsid w:val="00537A96"/>
    <w:rsid w:val="005410ED"/>
    <w:rsid w:val="00542B67"/>
    <w:rsid w:val="00551386"/>
    <w:rsid w:val="005771D6"/>
    <w:rsid w:val="005A118C"/>
    <w:rsid w:val="005B4C71"/>
    <w:rsid w:val="005D1DDF"/>
    <w:rsid w:val="005F4FB9"/>
    <w:rsid w:val="00611C52"/>
    <w:rsid w:val="00647830"/>
    <w:rsid w:val="006C257C"/>
    <w:rsid w:val="006F22E0"/>
    <w:rsid w:val="00700B0F"/>
    <w:rsid w:val="00705324"/>
    <w:rsid w:val="007518B4"/>
    <w:rsid w:val="007656D8"/>
    <w:rsid w:val="00766390"/>
    <w:rsid w:val="007771D0"/>
    <w:rsid w:val="007932EC"/>
    <w:rsid w:val="007D6EC2"/>
    <w:rsid w:val="007E095D"/>
    <w:rsid w:val="007E36B8"/>
    <w:rsid w:val="007E698F"/>
    <w:rsid w:val="008157ED"/>
    <w:rsid w:val="0083020D"/>
    <w:rsid w:val="00841870"/>
    <w:rsid w:val="0089312B"/>
    <w:rsid w:val="00894A04"/>
    <w:rsid w:val="0089726B"/>
    <w:rsid w:val="008A468C"/>
    <w:rsid w:val="008C05DC"/>
    <w:rsid w:val="008C4ED8"/>
    <w:rsid w:val="008C5023"/>
    <w:rsid w:val="009230E1"/>
    <w:rsid w:val="00974B5F"/>
    <w:rsid w:val="0099181F"/>
    <w:rsid w:val="00992256"/>
    <w:rsid w:val="009D1A06"/>
    <w:rsid w:val="00A159A5"/>
    <w:rsid w:val="00A932C2"/>
    <w:rsid w:val="00AB25AA"/>
    <w:rsid w:val="00AE22FA"/>
    <w:rsid w:val="00BA6E34"/>
    <w:rsid w:val="00BC3FB2"/>
    <w:rsid w:val="00C12FFC"/>
    <w:rsid w:val="00C42C98"/>
    <w:rsid w:val="00C81E09"/>
    <w:rsid w:val="00C83DB6"/>
    <w:rsid w:val="00C85C57"/>
    <w:rsid w:val="00CB5F14"/>
    <w:rsid w:val="00CC1E2B"/>
    <w:rsid w:val="00CE129C"/>
    <w:rsid w:val="00D52356"/>
    <w:rsid w:val="00D73ABD"/>
    <w:rsid w:val="00D82E81"/>
    <w:rsid w:val="00DF21B4"/>
    <w:rsid w:val="00E46D3B"/>
    <w:rsid w:val="00E578C8"/>
    <w:rsid w:val="00EB534C"/>
    <w:rsid w:val="00EE2E3C"/>
    <w:rsid w:val="00F15D14"/>
    <w:rsid w:val="00F21508"/>
    <w:rsid w:val="00F2327B"/>
    <w:rsid w:val="00F270C0"/>
    <w:rsid w:val="00F3419E"/>
    <w:rsid w:val="00F8422D"/>
    <w:rsid w:val="00FD6258"/>
    <w:rsid w:val="00FF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5D"/>
    <w:rPr>
      <w:rFonts w:ascii="Lucida Sans Unicode" w:eastAsia="Times New Roman" w:hAnsi="Lucida Sans Unicode" w:cs="Lucida Sans Unicode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520F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0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5B4C7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5B4C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Maria</cp:lastModifiedBy>
  <cp:revision>2</cp:revision>
  <cp:lastPrinted>2010-07-27T12:53:00Z</cp:lastPrinted>
  <dcterms:created xsi:type="dcterms:W3CDTF">2013-10-11T11:15:00Z</dcterms:created>
  <dcterms:modified xsi:type="dcterms:W3CDTF">2013-10-11T11:15:00Z</dcterms:modified>
</cp:coreProperties>
</file>